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5880" w14:textId="6F317615" w:rsidR="00BE0E76" w:rsidRPr="00E17FB0" w:rsidRDefault="00BE0E76" w:rsidP="00BE0E76">
      <w:pPr>
        <w:rPr>
          <w:b/>
          <w:bCs/>
        </w:rPr>
      </w:pPr>
      <w:r w:rsidRPr="00F301D7">
        <w:rPr>
          <w:b/>
          <w:bCs/>
        </w:rPr>
        <w:t xml:space="preserve">Návrh hodnocení projektu </w:t>
      </w:r>
      <w:r w:rsidRPr="00BE0E76">
        <w:rPr>
          <w:b/>
          <w:bCs/>
        </w:rPr>
        <w:t>NPO Výzva 31_23_104 Praha 8 Nájemní bydlení Roudnická – Architektonická studie</w:t>
      </w:r>
      <w:r w:rsidRPr="00F301D7">
        <w:rPr>
          <w:b/>
          <w:bCs/>
        </w:rPr>
        <w:t xml:space="preserve"> dle jednotlivých skupin kritérií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16"/>
        <w:gridCol w:w="5465"/>
        <w:gridCol w:w="1391"/>
      </w:tblGrid>
      <w:tr w:rsidR="00BE0E76" w14:paraId="14CB2D19" w14:textId="77777777" w:rsidTr="003F1742">
        <w:trPr>
          <w:trHeight w:val="518"/>
        </w:trPr>
        <w:tc>
          <w:tcPr>
            <w:tcW w:w="7809" w:type="dxa"/>
            <w:gridSpan w:val="2"/>
            <w:shd w:val="clear" w:color="auto" w:fill="000000" w:themeFill="text1"/>
            <w:vAlign w:val="center"/>
          </w:tcPr>
          <w:p w14:paraId="3EACF03A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Skupina kritérií                    Kritérium</w:t>
            </w:r>
          </w:p>
        </w:tc>
        <w:tc>
          <w:tcPr>
            <w:tcW w:w="1263" w:type="dxa"/>
            <w:shd w:val="clear" w:color="auto" w:fill="000000" w:themeFill="text1"/>
            <w:vAlign w:val="center"/>
          </w:tcPr>
          <w:p w14:paraId="0B88A914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BE0E76" w14:paraId="587FE6FA" w14:textId="77777777" w:rsidTr="003F1742">
        <w:trPr>
          <w:trHeight w:val="518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18DE0D6" w14:textId="77777777" w:rsidR="00BE0E76" w:rsidRPr="00396C72" w:rsidRDefault="00BE0E76" w:rsidP="003F1742">
            <w:pPr>
              <w:pStyle w:val="Bezmezer"/>
              <w:spacing w:line="288" w:lineRule="auto"/>
              <w:ind w:right="150"/>
              <w:rPr>
                <w:rStyle w:val="cf01"/>
                <w:b/>
                <w:bCs/>
              </w:rPr>
            </w:pPr>
          </w:p>
        </w:tc>
        <w:tc>
          <w:tcPr>
            <w:tcW w:w="5564" w:type="dxa"/>
            <w:shd w:val="clear" w:color="auto" w:fill="F2F2F2" w:themeFill="background1" w:themeFillShade="F2"/>
            <w:vAlign w:val="center"/>
          </w:tcPr>
          <w:p w14:paraId="4AF759E4" w14:textId="77777777" w:rsidR="00BE0E76" w:rsidRPr="0000004A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</w:t>
            </w: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efektivnost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E406C1A" w14:textId="77777777" w:rsid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E0E76" w14:paraId="78C13FCF" w14:textId="77777777" w:rsidTr="003F1742">
        <w:trPr>
          <w:trHeight w:val="518"/>
        </w:trPr>
        <w:tc>
          <w:tcPr>
            <w:tcW w:w="2245" w:type="dxa"/>
            <w:vMerge w:val="restart"/>
            <w:shd w:val="clear" w:color="auto" w:fill="D9D9D9" w:themeFill="background1" w:themeFillShade="D9"/>
            <w:vAlign w:val="center"/>
          </w:tcPr>
          <w:p w14:paraId="3DCCF43D" w14:textId="77777777" w:rsidR="00BE0E76" w:rsidRPr="00396C72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96C72">
              <w:rPr>
                <w:rStyle w:val="cf01"/>
                <w:b/>
                <w:bCs/>
              </w:rPr>
              <w:t>Kritéria evaluace kvality výstupu projektu</w:t>
            </w:r>
          </w:p>
        </w:tc>
        <w:tc>
          <w:tcPr>
            <w:tcW w:w="5564" w:type="dxa"/>
            <w:tcBorders>
              <w:bottom w:val="single" w:sz="4" w:space="0" w:color="auto"/>
            </w:tcBorders>
            <w:vAlign w:val="center"/>
          </w:tcPr>
          <w:p w14:paraId="7AC2A5D1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E155C2">
              <w:rPr>
                <w:rFonts w:asciiTheme="minorHAnsi" w:hAnsiTheme="minorHAnsi" w:cstheme="minorHAnsi"/>
                <w:color w:val="000000" w:themeColor="text1"/>
              </w:rPr>
              <w:t>Finanční přiměřenost projektu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"/>
            </w:r>
          </w:p>
          <w:p w14:paraId="18604514" w14:textId="261CE9E8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046D75F" w14:textId="74BD8825" w:rsid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>5 – velmi efektivní</w:t>
            </w:r>
          </w:p>
        </w:tc>
      </w:tr>
      <w:tr w:rsidR="00BE0E76" w14:paraId="26B1976F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28B9E269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shd w:val="clear" w:color="auto" w:fill="F2F2F2" w:themeFill="background1" w:themeFillShade="F2"/>
            <w:vAlign w:val="center"/>
          </w:tcPr>
          <w:p w14:paraId="7E2F9382" w14:textId="77777777" w:rsidR="00BE0E76" w:rsidRPr="0000004A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Kritéria pro hodnocení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uživatelské kvality prostředí</w:t>
            </w: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(včetně stavby)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23AD95E" w14:textId="77777777" w:rsidR="00BE0E76" w:rsidRPr="0000004A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BE0E76" w14:paraId="14496869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060B3E38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785E99FF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Rekonstrukce (bonus)</w:t>
            </w:r>
          </w:p>
        </w:tc>
        <w:tc>
          <w:tcPr>
            <w:tcW w:w="1263" w:type="dxa"/>
            <w:vAlign w:val="center"/>
          </w:tcPr>
          <w:p w14:paraId="6046B98E" w14:textId="07D6D14F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 xml:space="preserve">5/0 </w:t>
            </w:r>
          </w:p>
        </w:tc>
      </w:tr>
      <w:tr w:rsidR="00BE0E76" w14:paraId="24E3A13F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5F37463B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668E2737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Zadání více projektových fází najednou (bonus)</w:t>
            </w:r>
          </w:p>
        </w:tc>
        <w:tc>
          <w:tcPr>
            <w:tcW w:w="1263" w:type="dxa"/>
            <w:vAlign w:val="center"/>
          </w:tcPr>
          <w:p w14:paraId="76834464" w14:textId="430C83A5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</w:rPr>
              <w:t>/0</w:t>
            </w:r>
          </w:p>
        </w:tc>
      </w:tr>
      <w:tr w:rsidR="00BE0E76" w14:paraId="2A5ED6A9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4BADBD89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634D0DD4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Hlk164694132"/>
            <w:r>
              <w:rPr>
                <w:rFonts w:asciiTheme="minorHAnsi" w:hAnsiTheme="minorHAnsi" w:cstheme="minorHAnsi"/>
                <w:color w:val="000000" w:themeColor="text1"/>
              </w:rPr>
              <w:t xml:space="preserve">Stříbrný certifikát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bookmarkEnd w:id="0"/>
            <w:proofErr w:type="spellEnd"/>
          </w:p>
        </w:tc>
        <w:tc>
          <w:tcPr>
            <w:tcW w:w="1263" w:type="dxa"/>
            <w:vAlign w:val="center"/>
          </w:tcPr>
          <w:p w14:paraId="1E186EC9" w14:textId="52232F93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 xml:space="preserve">10 </w:t>
            </w:r>
          </w:p>
        </w:tc>
      </w:tr>
      <w:tr w:rsidR="00BE0E76" w14:paraId="7680181E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135DC95E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1002E8ED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energeticky pasivní budovy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2"/>
            </w:r>
          </w:p>
        </w:tc>
        <w:tc>
          <w:tcPr>
            <w:tcW w:w="1263" w:type="dxa"/>
            <w:vAlign w:val="center"/>
          </w:tcPr>
          <w:p w14:paraId="5AAE9467" w14:textId="2AE5040E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 xml:space="preserve">1 </w:t>
            </w:r>
          </w:p>
        </w:tc>
      </w:tr>
      <w:tr w:rsidR="00BE0E76" w14:paraId="0CD515FB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2B2A3BE6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0E48A9EB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ZEB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3"/>
            </w:r>
          </w:p>
        </w:tc>
        <w:tc>
          <w:tcPr>
            <w:tcW w:w="1263" w:type="dxa"/>
            <w:vAlign w:val="center"/>
          </w:tcPr>
          <w:p w14:paraId="14AB5B2A" w14:textId="30D62A2D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</w:rPr>
              <w:t>/0</w:t>
            </w:r>
          </w:p>
        </w:tc>
      </w:tr>
      <w:tr w:rsidR="00BE0E76" w14:paraId="6167B3C6" w14:textId="77777777" w:rsidTr="003F1742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65B8E8BE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01C5A176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aktivní budovy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4"/>
            </w:r>
          </w:p>
        </w:tc>
        <w:tc>
          <w:tcPr>
            <w:tcW w:w="1263" w:type="dxa"/>
            <w:vAlign w:val="center"/>
          </w:tcPr>
          <w:p w14:paraId="15CFD694" w14:textId="1CD4B72B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6/0</w:t>
            </w:r>
          </w:p>
        </w:tc>
      </w:tr>
      <w:tr w:rsidR="00BE0E76" w14:paraId="1FD49BCE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626892C3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60D328E4" w14:textId="77777777" w:rsidR="00BE0E76" w:rsidRPr="00612E64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12E64">
              <w:rPr>
                <w:rFonts w:asciiTheme="minorHAnsi" w:hAnsiTheme="minorHAnsi" w:cstheme="minorHAnsi"/>
                <w:color w:val="000000" w:themeColor="text1"/>
              </w:rPr>
              <w:t>Kvalita architektonického a urbanistického řešení</w:t>
            </w:r>
          </w:p>
        </w:tc>
      </w:tr>
      <w:tr w:rsidR="00BE0E76" w:rsidRPr="00BE0E76" w14:paraId="145A8E6B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A69F3AB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0DB5CC0E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12E64">
              <w:rPr>
                <w:rFonts w:asciiTheme="minorHAnsi" w:hAnsiTheme="minorHAnsi" w:cstheme="minorHAnsi"/>
                <w:color w:val="000000" w:themeColor="text1"/>
              </w:rPr>
              <w:t>Umístění v lokalitě s detailnější prostorovou regulací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5"/>
            </w:r>
            <w:r w:rsidRPr="00612E6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261DBE7" w14:textId="77777777" w:rsidR="00BE0E76" w:rsidRPr="00D03C3E" w:rsidRDefault="00BE0E76" w:rsidP="003F1742">
            <w:pPr>
              <w:pStyle w:val="Textpoznpodarou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Může to být </w:t>
            </w:r>
            <w:r w:rsidRPr="00317700">
              <w:rPr>
                <w:rFonts w:ascii="Calibri Light" w:hAnsi="Calibri Light" w:cs="Calibri Light"/>
                <w:sz w:val="18"/>
                <w:szCs w:val="18"/>
              </w:rPr>
              <w:t>Regulační plán nebo územní studie nebo ochranná památková zóna.</w:t>
            </w:r>
          </w:p>
        </w:tc>
        <w:tc>
          <w:tcPr>
            <w:tcW w:w="1263" w:type="dxa"/>
          </w:tcPr>
          <w:p w14:paraId="4F3DE3D7" w14:textId="063F63A7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2/0</w:t>
            </w:r>
          </w:p>
        </w:tc>
      </w:tr>
      <w:tr w:rsidR="00BE0E76" w14:paraId="567AA3F2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1165424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00A6EEE7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Koordinace (věcná, časová) projektu s návrhem přilehlého veřejného prostranství.</w:t>
            </w:r>
          </w:p>
        </w:tc>
        <w:tc>
          <w:tcPr>
            <w:tcW w:w="1263" w:type="dxa"/>
          </w:tcPr>
          <w:p w14:paraId="1F27D748" w14:textId="148DF3FB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3C3E">
              <w:rPr>
                <w:rFonts w:asciiTheme="minorHAnsi" w:hAnsiTheme="minorHAnsi" w:cstheme="minorHAnsi"/>
                <w:color w:val="000000" w:themeColor="text1"/>
                <w:highlight w:val="green"/>
              </w:rPr>
              <w:t>2</w:t>
            </w:r>
          </w:p>
        </w:tc>
      </w:tr>
      <w:tr w:rsidR="00BE0E76" w14:paraId="7D586DBE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9F0687F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56E5AFBF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Soulad s charakterem lokality, umístění na pozemku, kvalita dispozice,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urban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design obecně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6"/>
            </w:r>
          </w:p>
        </w:tc>
        <w:tc>
          <w:tcPr>
            <w:tcW w:w="1263" w:type="dxa"/>
          </w:tcPr>
          <w:p w14:paraId="44940389" w14:textId="71E1A0D7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>10</w:t>
            </w:r>
          </w:p>
        </w:tc>
      </w:tr>
      <w:tr w:rsidR="00BE0E76" w14:paraId="3CC1F772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476FD19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23D8714A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Památkově chráněná budova</w:t>
            </w:r>
          </w:p>
        </w:tc>
        <w:tc>
          <w:tcPr>
            <w:tcW w:w="1263" w:type="dxa"/>
          </w:tcPr>
          <w:p w14:paraId="417EE91E" w14:textId="4EC55CEA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2/0</w:t>
            </w:r>
          </w:p>
        </w:tc>
      </w:tr>
      <w:tr w:rsidR="00BE0E76" w14:paraId="6927B5DF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83E9831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14619075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Realizace v prolukách </w:t>
            </w:r>
          </w:p>
        </w:tc>
        <w:tc>
          <w:tcPr>
            <w:tcW w:w="1263" w:type="dxa"/>
          </w:tcPr>
          <w:p w14:paraId="7DEF8755" w14:textId="5D639FF0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 xml:space="preserve">2/0 </w:t>
            </w:r>
          </w:p>
        </w:tc>
      </w:tr>
      <w:tr w:rsidR="00BE0E76" w14:paraId="3C236ABD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3791EBA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489CA2EE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Prostorová efektivita stavby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7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 kvalita dispozičního řešení</w:t>
            </w:r>
          </w:p>
        </w:tc>
      </w:tr>
      <w:tr w:rsidR="00BE0E76" w14:paraId="6890EDD0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5C2AC2D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08541A2F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Efektivita dispozice</w:t>
            </w:r>
          </w:p>
        </w:tc>
        <w:tc>
          <w:tcPr>
            <w:tcW w:w="1263" w:type="dxa"/>
          </w:tcPr>
          <w:p w14:paraId="1D7D3CC4" w14:textId="6CF95082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2/0</w:t>
            </w:r>
          </w:p>
        </w:tc>
      </w:tr>
      <w:tr w:rsidR="00BE0E76" w14:paraId="7FDC0D70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1B0030C3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715B6767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Typologický mix</w:t>
            </w:r>
          </w:p>
        </w:tc>
        <w:tc>
          <w:tcPr>
            <w:tcW w:w="1263" w:type="dxa"/>
          </w:tcPr>
          <w:p w14:paraId="5A9ACDF5" w14:textId="602D0757" w:rsidR="00BE0E76" w:rsidRP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2/0</w:t>
            </w:r>
          </w:p>
        </w:tc>
      </w:tr>
      <w:tr w:rsidR="00BE0E76" w14:paraId="0CA3758A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7FC6EEF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tcBorders>
              <w:bottom w:val="single" w:sz="4" w:space="0" w:color="auto"/>
            </w:tcBorders>
          </w:tcPr>
          <w:p w14:paraId="6A389A5E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Hodnocení komfortu uživatele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886F64C" w14:textId="580D4355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>3</w:t>
            </w:r>
          </w:p>
        </w:tc>
      </w:tr>
      <w:tr w:rsidR="00BE0E76" w14:paraId="1B6AABBF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5E0DDE3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shd w:val="clear" w:color="auto" w:fill="F2F2F2" w:themeFill="background1" w:themeFillShade="F2"/>
          </w:tcPr>
          <w:p w14:paraId="4EAD347E" w14:textId="77777777" w:rsidR="00BE0E76" w:rsidRPr="0000004A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 kritéria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65C39652" w14:textId="77777777" w:rsidR="00BE0E76" w:rsidRPr="0000004A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BE0E76" w14:paraId="04DB9D08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664B7DB3" w14:textId="77777777" w:rsidR="00BE0E76" w:rsidRPr="00111D3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</w:tcPr>
          <w:p w14:paraId="79222885" w14:textId="77777777" w:rsidR="00BE0E76" w:rsidRPr="00570145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lk164694875"/>
            <w:r>
              <w:rPr>
                <w:rFonts w:asciiTheme="minorHAnsi" w:hAnsiTheme="minorHAnsi" w:cstheme="minorHAnsi"/>
                <w:color w:val="000000" w:themeColor="text1"/>
              </w:rPr>
              <w:t xml:space="preserve">Potřebnost výstavby dle indexu dostupnosti bydlení </w:t>
            </w:r>
            <w:bookmarkEnd w:id="1"/>
          </w:p>
        </w:tc>
        <w:tc>
          <w:tcPr>
            <w:tcW w:w="1263" w:type="dxa"/>
          </w:tcPr>
          <w:p w14:paraId="2E79771F" w14:textId="7B23DE11" w:rsidR="00BE0E76" w:rsidRPr="00570145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>13</w:t>
            </w:r>
            <w:r>
              <w:rPr>
                <w:rFonts w:asciiTheme="minorHAnsi" w:hAnsiTheme="minorHAnsi" w:cstheme="minorHAnsi"/>
                <w:color w:val="000000" w:themeColor="text1"/>
                <w:highlight w:val="green"/>
              </w:rPr>
              <w:t>/</w:t>
            </w: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 xml:space="preserve">Praha </w:t>
            </w:r>
          </w:p>
        </w:tc>
      </w:tr>
      <w:tr w:rsidR="00BE0E76" w14:paraId="341428A0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823FB4B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176C5FB7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Podíl sociálního bydlení </w:t>
            </w:r>
          </w:p>
        </w:tc>
        <w:tc>
          <w:tcPr>
            <w:tcW w:w="1263" w:type="dxa"/>
          </w:tcPr>
          <w:p w14:paraId="33A09F83" w14:textId="23CA82D7" w:rsid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3C3E">
              <w:rPr>
                <w:rFonts w:asciiTheme="minorHAnsi" w:hAnsiTheme="minorHAnsi" w:cstheme="minorHAnsi"/>
                <w:color w:val="000000" w:themeColor="text1"/>
                <w:highlight w:val="green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highlight w:val="green"/>
              </w:rPr>
              <w:t xml:space="preserve">/podíl sociálních </w:t>
            </w: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>bude nad 15</w:t>
            </w:r>
            <w:r>
              <w:rPr>
                <w:rFonts w:asciiTheme="minorHAnsi" w:hAnsiTheme="minorHAnsi" w:cstheme="minorHAnsi"/>
                <w:color w:val="000000" w:themeColor="text1"/>
                <w:highlight w:val="green"/>
              </w:rPr>
              <w:t xml:space="preserve"> </w:t>
            </w:r>
            <w:r w:rsidRPr="00812B45">
              <w:rPr>
                <w:rFonts w:asciiTheme="minorHAnsi" w:hAnsiTheme="minorHAnsi" w:cstheme="minorHAnsi"/>
                <w:color w:val="000000" w:themeColor="text1"/>
                <w:highlight w:val="green"/>
              </w:rPr>
              <w:t>%</w:t>
            </w:r>
          </w:p>
        </w:tc>
      </w:tr>
      <w:tr w:rsidR="00BE0E76" w14:paraId="15E4B821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4675945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0BD86910" w14:textId="77777777" w:rsidR="00BE0E76" w:rsidRPr="00591B82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 xml:space="preserve">Cílová skupina </w:t>
            </w:r>
            <w:r>
              <w:rPr>
                <w:rFonts w:asciiTheme="minorHAnsi" w:hAnsiTheme="minorHAnsi" w:cstheme="minorHAnsi"/>
              </w:rPr>
              <w:t>dostupnosti bydlení</w:t>
            </w:r>
          </w:p>
        </w:tc>
        <w:tc>
          <w:tcPr>
            <w:tcW w:w="1263" w:type="dxa"/>
          </w:tcPr>
          <w:p w14:paraId="084338BF" w14:textId="4A6776FB" w:rsidR="00BE0E76" w:rsidRPr="00591B82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</w:rPr>
            </w:pPr>
            <w:r w:rsidRPr="00D03C3E">
              <w:rPr>
                <w:rFonts w:asciiTheme="minorHAnsi" w:hAnsiTheme="minorHAnsi" w:cstheme="minorHAnsi"/>
                <w:highlight w:val="green"/>
              </w:rPr>
              <w:t>5</w:t>
            </w:r>
            <w:r>
              <w:rPr>
                <w:rFonts w:asciiTheme="minorHAnsi" w:hAnsiTheme="minorHAnsi" w:cstheme="minorHAnsi"/>
                <w:highlight w:val="green"/>
              </w:rPr>
              <w:t>/2</w:t>
            </w:r>
            <w:r w:rsidRPr="00D03C3E">
              <w:rPr>
                <w:rFonts w:asciiTheme="minorHAnsi" w:hAnsiTheme="minorHAnsi" w:cstheme="minorHAnsi"/>
                <w:highlight w:val="green"/>
              </w:rPr>
              <w:t xml:space="preserve"> </w:t>
            </w:r>
            <w:r>
              <w:rPr>
                <w:rFonts w:asciiTheme="minorHAnsi" w:hAnsiTheme="minorHAnsi" w:cstheme="minorHAnsi"/>
                <w:highlight w:val="green"/>
              </w:rPr>
              <w:t>podíl dostupných bytů</w:t>
            </w:r>
            <w:r w:rsidRPr="00D03C3E">
              <w:rPr>
                <w:rFonts w:asciiTheme="minorHAnsi" w:hAnsiTheme="minorHAnsi" w:cstheme="minorHAnsi"/>
                <w:highlight w:val="green"/>
              </w:rPr>
              <w:t xml:space="preserve"> bude</w:t>
            </w:r>
            <w:r w:rsidRPr="00BE0E76">
              <w:rPr>
                <w:rFonts w:asciiTheme="minorHAnsi" w:hAnsiTheme="minorHAnsi" w:cstheme="minorHAnsi"/>
                <w:highlight w:val="green"/>
              </w:rPr>
              <w:t xml:space="preserve"> nad 21 %</w:t>
            </w:r>
          </w:p>
        </w:tc>
      </w:tr>
      <w:tr w:rsidR="00BE0E76" w14:paraId="1817B771" w14:textId="77777777" w:rsidTr="003F174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2787B12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6316140A" w14:textId="77777777" w:rsidR="00BE0E76" w:rsidRDefault="00BE0E76" w:rsidP="003F1742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Strukturálně postižený region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9"/>
            </w:r>
          </w:p>
        </w:tc>
        <w:tc>
          <w:tcPr>
            <w:tcW w:w="1263" w:type="dxa"/>
          </w:tcPr>
          <w:p w14:paraId="610BADCF" w14:textId="78E928AE" w:rsidR="00BE0E76" w:rsidRDefault="00BE0E76" w:rsidP="003F1742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E0E76">
              <w:rPr>
                <w:rFonts w:asciiTheme="minorHAnsi" w:hAnsiTheme="minorHAnsi" w:cstheme="minorHAnsi"/>
                <w:color w:val="000000" w:themeColor="text1"/>
              </w:rPr>
              <w:t>5/0</w:t>
            </w:r>
          </w:p>
        </w:tc>
      </w:tr>
    </w:tbl>
    <w:p w14:paraId="60E52A56" w14:textId="77777777" w:rsidR="00BE0E76" w:rsidRDefault="00BE0E76" w:rsidP="00BE0E76"/>
    <w:p w14:paraId="52961F99" w14:textId="77777777" w:rsidR="00BE0E76" w:rsidRDefault="00BE0E76" w:rsidP="00BE0E76">
      <w:pPr>
        <w:pStyle w:val="Nadpis1"/>
        <w:numPr>
          <w:ilvl w:val="0"/>
          <w:numId w:val="1"/>
        </w:numPr>
        <w:spacing w:line="288" w:lineRule="auto"/>
        <w:jc w:val="both"/>
        <w:rPr>
          <w:caps/>
        </w:rPr>
      </w:pPr>
      <w:r>
        <w:rPr>
          <w:caps/>
        </w:rPr>
        <w:t>Minimální potřebné bodové hodnocení</w:t>
      </w:r>
      <w:r>
        <w:rPr>
          <w:rStyle w:val="Znakapoznpodarou"/>
          <w:caps/>
        </w:rPr>
        <w:footnoteReference w:id="10"/>
      </w:r>
    </w:p>
    <w:p w14:paraId="6CE423D2" w14:textId="1D971A31" w:rsidR="00BE0E76" w:rsidRPr="00806FD3" w:rsidRDefault="00BE0E76" w:rsidP="00BE0E76">
      <w:r>
        <w:t>Jde o hodnocení kritérií, která nejsou zahrnuta v parametrech v </w:t>
      </w:r>
      <w:proofErr w:type="spellStart"/>
      <w:r>
        <w:t>SBToolCZ</w:t>
      </w:r>
      <w:proofErr w:type="spellEnd"/>
      <w:r>
        <w:t xml:space="preserve"> (bronzová úroveň):</w:t>
      </w:r>
      <w:r>
        <w:br/>
      </w:r>
      <w:r w:rsidRPr="00806FD3">
        <w:t>projekt bude připraven v parametrech v </w:t>
      </w:r>
      <w:proofErr w:type="spellStart"/>
      <w:r w:rsidRPr="00806FD3">
        <w:t>SBToolCZ</w:t>
      </w:r>
      <w:proofErr w:type="spellEnd"/>
      <w:r w:rsidRPr="00806FD3">
        <w:t xml:space="preserve"> (stříbrná úroveň).</w:t>
      </w:r>
    </w:p>
    <w:p w14:paraId="17F6D9EA" w14:textId="55F31393" w:rsidR="00BE0E76" w:rsidRPr="00806FD3" w:rsidRDefault="00BE0E76" w:rsidP="00BE0E76">
      <w:pPr>
        <w:pStyle w:val="Odstavecseseznamem"/>
        <w:numPr>
          <w:ilvl w:val="0"/>
          <w:numId w:val="2"/>
        </w:numPr>
        <w:rPr>
          <w:highlight w:val="green"/>
        </w:rPr>
      </w:pPr>
      <w:r w:rsidRPr="00806FD3">
        <w:t xml:space="preserve">Minimální počet bodů za ekonomickou efektivitu: </w:t>
      </w:r>
      <w:r w:rsidRPr="00806FD3">
        <w:rPr>
          <w:highlight w:val="green"/>
        </w:rPr>
        <w:t>projekt je vykazován jako velmi efektivní a získává 5 bodů.</w:t>
      </w:r>
    </w:p>
    <w:p w14:paraId="74129702" w14:textId="422C5BC1" w:rsidR="00BE0E76" w:rsidRDefault="00BE0E76" w:rsidP="00BE0E76">
      <w:pPr>
        <w:pStyle w:val="Odstavecseseznamem"/>
        <w:numPr>
          <w:ilvl w:val="0"/>
          <w:numId w:val="2"/>
        </w:numPr>
      </w:pPr>
      <w:r>
        <w:t xml:space="preserve">Minimální počet bodů za udržitelnost: 0 (mandatorní dosažení bronzové úrovně </w:t>
      </w:r>
      <w:proofErr w:type="spellStart"/>
      <w:r>
        <w:t>SBToolCZ</w:t>
      </w:r>
      <w:proofErr w:type="spellEnd"/>
      <w:r>
        <w:t>)</w:t>
      </w:r>
      <w:r w:rsidRPr="00BE0E76">
        <w:rPr>
          <w:highlight w:val="green"/>
        </w:rPr>
        <w:t xml:space="preserve"> </w:t>
      </w:r>
      <w:r w:rsidRPr="00F301D7">
        <w:rPr>
          <w:highlight w:val="green"/>
        </w:rPr>
        <w:t xml:space="preserve">projekt bude dosahovat </w:t>
      </w:r>
      <w:r>
        <w:rPr>
          <w:highlight w:val="green"/>
        </w:rPr>
        <w:t>stříbrn</w:t>
      </w:r>
      <w:r w:rsidRPr="00F301D7">
        <w:rPr>
          <w:highlight w:val="green"/>
        </w:rPr>
        <w:t xml:space="preserve">é úrovně </w:t>
      </w:r>
      <w:proofErr w:type="spellStart"/>
      <w:r w:rsidRPr="00F301D7">
        <w:rPr>
          <w:highlight w:val="green"/>
        </w:rPr>
        <w:t>SBToolCZ</w:t>
      </w:r>
      <w:proofErr w:type="spellEnd"/>
      <w:r w:rsidRPr="00F301D7">
        <w:rPr>
          <w:highlight w:val="green"/>
        </w:rPr>
        <w:t xml:space="preserve"> získává 0 bodů</w:t>
      </w:r>
    </w:p>
    <w:p w14:paraId="08381FFD" w14:textId="672AD86F" w:rsidR="00BE0E76" w:rsidRPr="00BE0E76" w:rsidRDefault="00BE0E76" w:rsidP="00BE0E76">
      <w:pPr>
        <w:pStyle w:val="Odstavecseseznamem"/>
        <w:numPr>
          <w:ilvl w:val="0"/>
          <w:numId w:val="2"/>
        </w:numPr>
        <w:rPr>
          <w:highlight w:val="green"/>
        </w:rPr>
      </w:pPr>
      <w:r>
        <w:t xml:space="preserve">Minimální počet bodů za uživatelskou kvalitu prostředí: </w:t>
      </w:r>
      <w:r w:rsidRPr="00BE0E76">
        <w:rPr>
          <w:highlight w:val="green"/>
        </w:rPr>
        <w:t xml:space="preserve"> </w:t>
      </w:r>
      <w:r w:rsidRPr="00F301D7">
        <w:rPr>
          <w:highlight w:val="green"/>
        </w:rPr>
        <w:t xml:space="preserve">projekt za uživatelskou kvalitu prostředí získává </w:t>
      </w:r>
      <w:r>
        <w:rPr>
          <w:highlight w:val="green"/>
        </w:rPr>
        <w:t>26</w:t>
      </w:r>
      <w:r w:rsidRPr="00F301D7">
        <w:rPr>
          <w:highlight w:val="green"/>
        </w:rPr>
        <w:t xml:space="preserve"> bodů</w:t>
      </w:r>
    </w:p>
    <w:p w14:paraId="6C2FF4EA" w14:textId="4A0D9250" w:rsidR="00BE0E76" w:rsidRPr="005047C5" w:rsidRDefault="00BE0E76" w:rsidP="00BE0E76">
      <w:pPr>
        <w:pStyle w:val="Odstavecseseznamem"/>
        <w:numPr>
          <w:ilvl w:val="0"/>
          <w:numId w:val="2"/>
        </w:numPr>
      </w:pPr>
      <w:r>
        <w:t>Minimální počet bodů za sociální kritéria</w:t>
      </w:r>
      <w:r w:rsidRPr="005047C5">
        <w:t>: 10</w:t>
      </w:r>
      <w:r>
        <w:t>/</w:t>
      </w:r>
      <w:r w:rsidRPr="00BE0E76">
        <w:rPr>
          <w:highlight w:val="green"/>
        </w:rPr>
        <w:t xml:space="preserve"> </w:t>
      </w:r>
      <w:r w:rsidRPr="00F301D7">
        <w:rPr>
          <w:highlight w:val="green"/>
        </w:rPr>
        <w:t>projekt za sociální kritéria získává 20 bodů</w:t>
      </w:r>
    </w:p>
    <w:p w14:paraId="0A71E232" w14:textId="3B6BC2BB" w:rsidR="00BE0E76" w:rsidRDefault="00BE0E76" w:rsidP="00BE0E76">
      <w:r w:rsidRPr="00F82E8E">
        <w:rPr>
          <w:b/>
          <w:bCs/>
        </w:rPr>
        <w:t>Minimální počet bodů celkem: 25</w:t>
      </w:r>
      <w:r>
        <w:rPr>
          <w:b/>
          <w:bCs/>
        </w:rPr>
        <w:t>/</w:t>
      </w:r>
      <w:r w:rsidRPr="00BE0E76">
        <w:rPr>
          <w:b/>
          <w:bCs/>
          <w:highlight w:val="green"/>
        </w:rPr>
        <w:t xml:space="preserve"> </w:t>
      </w:r>
      <w:r w:rsidRPr="00F301D7">
        <w:rPr>
          <w:b/>
          <w:bCs/>
          <w:highlight w:val="green"/>
        </w:rPr>
        <w:t>projekt celkově získává 5</w:t>
      </w:r>
      <w:r>
        <w:rPr>
          <w:b/>
          <w:bCs/>
          <w:highlight w:val="green"/>
        </w:rPr>
        <w:t>1</w:t>
      </w:r>
      <w:r w:rsidRPr="00F301D7">
        <w:rPr>
          <w:b/>
          <w:bCs/>
          <w:highlight w:val="green"/>
        </w:rPr>
        <w:t xml:space="preserve"> bodů.</w:t>
      </w:r>
    </w:p>
    <w:sectPr w:rsidR="00BE0E76" w:rsidSect="008507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4664" w14:textId="77777777" w:rsidR="008507F2" w:rsidRDefault="008507F2" w:rsidP="00BE0E76">
      <w:pPr>
        <w:spacing w:after="0" w:line="240" w:lineRule="auto"/>
      </w:pPr>
      <w:r>
        <w:separator/>
      </w:r>
    </w:p>
  </w:endnote>
  <w:endnote w:type="continuationSeparator" w:id="0">
    <w:p w14:paraId="14B41B9F" w14:textId="77777777" w:rsidR="008507F2" w:rsidRDefault="008507F2" w:rsidP="00BE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CF73" w14:textId="77777777" w:rsidR="003050C8" w:rsidRPr="00813536" w:rsidRDefault="00000000" w:rsidP="00813536">
    <w:pPr>
      <w:pStyle w:val="Zpat"/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>
      <w:rPr>
        <w:rFonts w:ascii="Calibri" w:hAnsi="Calibri" w:cs="Calibri"/>
        <w:b/>
        <w:bCs/>
        <w:color w:val="002060"/>
      </w:rPr>
      <w:t xml:space="preserve">PRŮBĚŽNÁ VÝZVA Č. </w:t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Calibri" w:hAnsi="Calibri" w:cs="Calibri"/>
        <w:b/>
        <w:bCs/>
        <w:color w:val="002060"/>
      </w:rPr>
      <w:t>1 – Finanční podpora přípravy projektů souladných s cíli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1C1F" w14:textId="77777777" w:rsidR="008507F2" w:rsidRDefault="008507F2" w:rsidP="00BE0E76">
      <w:pPr>
        <w:spacing w:after="0" w:line="240" w:lineRule="auto"/>
      </w:pPr>
      <w:r>
        <w:separator/>
      </w:r>
    </w:p>
  </w:footnote>
  <w:footnote w:type="continuationSeparator" w:id="0">
    <w:p w14:paraId="3867B95B" w14:textId="77777777" w:rsidR="008507F2" w:rsidRDefault="008507F2" w:rsidP="00BE0E76">
      <w:pPr>
        <w:spacing w:after="0" w:line="240" w:lineRule="auto"/>
      </w:pPr>
      <w:r>
        <w:continuationSeparator/>
      </w:r>
    </w:p>
  </w:footnote>
  <w:footnote w:id="1">
    <w:p w14:paraId="568676AB" w14:textId="77777777" w:rsidR="00BE0E76" w:rsidRPr="00317700" w:rsidRDefault="00BE0E76" w:rsidP="00BE0E76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Velmi efektivní (5) – Efektivní (3) – ne zcela efektivní (1) – neefektivní (neakceptovatelné)</w:t>
      </w:r>
    </w:p>
  </w:footnote>
  <w:footnote w:id="2">
    <w:p w14:paraId="7F836D9C" w14:textId="77777777" w:rsidR="00BE0E76" w:rsidRPr="00317700" w:rsidRDefault="00BE0E76" w:rsidP="00BE0E76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ČSN 730542-2:2021</w:t>
      </w:r>
    </w:p>
  </w:footnote>
  <w:footnote w:id="3">
    <w:p w14:paraId="701104A9" w14:textId="77777777" w:rsidR="00BE0E76" w:rsidRPr="00317700" w:rsidRDefault="00BE0E76" w:rsidP="00BE0E76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317700">
        <w:rPr>
          <w:rFonts w:ascii="Calibri Light" w:hAnsi="Calibri Light" w:cs="Calibri Light"/>
          <w:sz w:val="18"/>
          <w:szCs w:val="18"/>
        </w:rPr>
        <w:t>Zero</w:t>
      </w:r>
      <w:proofErr w:type="spellEnd"/>
      <w:r w:rsidRPr="00317700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317700">
        <w:rPr>
          <w:rFonts w:ascii="Calibri Light" w:hAnsi="Calibri Light" w:cs="Calibri Light"/>
          <w:sz w:val="18"/>
          <w:szCs w:val="18"/>
        </w:rPr>
        <w:t>emission</w:t>
      </w:r>
      <w:proofErr w:type="spellEnd"/>
      <w:r w:rsidRPr="00317700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317700">
        <w:rPr>
          <w:rFonts w:ascii="Calibri Light" w:hAnsi="Calibri Light" w:cs="Calibri Light"/>
          <w:sz w:val="18"/>
          <w:szCs w:val="18"/>
        </w:rPr>
        <w:t>building</w:t>
      </w:r>
      <w:proofErr w:type="spellEnd"/>
      <w:r w:rsidRPr="00317700">
        <w:rPr>
          <w:rFonts w:ascii="Calibri Light" w:hAnsi="Calibri Light" w:cs="Calibri Light"/>
          <w:sz w:val="18"/>
          <w:szCs w:val="18"/>
        </w:rPr>
        <w:t>.</w:t>
      </w:r>
    </w:p>
  </w:footnote>
  <w:footnote w:id="4">
    <w:p w14:paraId="57ECC57F" w14:textId="77777777" w:rsidR="00BE0E76" w:rsidRPr="00317700" w:rsidRDefault="00BE0E76" w:rsidP="00BE0E76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Dosažení standardu nové výstavby dle Nařízení Komise v přenesené pravomoci 2139/2021 kapitola 7.1.</w:t>
      </w:r>
    </w:p>
  </w:footnote>
  <w:footnote w:id="5">
    <w:p w14:paraId="31618DF3" w14:textId="77777777" w:rsidR="00BE0E76" w:rsidRPr="00317700" w:rsidRDefault="00BE0E76" w:rsidP="00BE0E76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Regulační plán nebo územní studie nebo ochranná památková zóna.</w:t>
      </w:r>
    </w:p>
  </w:footnote>
  <w:footnote w:id="6">
    <w:p w14:paraId="068F83F0" w14:textId="77777777" w:rsidR="00BE0E76" w:rsidRPr="00317700" w:rsidRDefault="00BE0E76" w:rsidP="00BE0E76">
      <w:pPr>
        <w:spacing w:after="0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Mj. Vhodné krajinářské řešení, hustota osídlení, dostupnost veřejné infrastruktury, umístění domu na pozemku a jeho objem souladný s charakterem lokality, respekt k stavební a uliční čáře, využití členění otevřených prostranství na veřejný/</w:t>
      </w:r>
      <w:proofErr w:type="spellStart"/>
      <w:r w:rsidRPr="00317700">
        <w:rPr>
          <w:rFonts w:ascii="Calibri Light" w:hAnsi="Calibri Light" w:cs="Calibri Light"/>
          <w:sz w:val="18"/>
          <w:szCs w:val="18"/>
        </w:rPr>
        <w:t>poloveřejný</w:t>
      </w:r>
      <w:proofErr w:type="spellEnd"/>
      <w:r w:rsidRPr="00317700">
        <w:rPr>
          <w:rFonts w:ascii="Calibri Light" w:hAnsi="Calibri Light" w:cs="Calibri Light"/>
          <w:sz w:val="18"/>
          <w:szCs w:val="18"/>
        </w:rPr>
        <w:t>/polosoukromý/soukromý prostor, předzahrádky, přiměřená reflexe světových stran, směru větrů, základových poměrů, stávající vegetace atd., minimalizace nároků na hrubé terénní úpravy, logické uspořádání vnitřních prostor, jednoduchá orientace v domě, pobytové kvality (osvětlení, větrání). Hodnocení experty s využitím stávajících odborných metodik.</w:t>
      </w:r>
    </w:p>
  </w:footnote>
  <w:footnote w:id="7">
    <w:p w14:paraId="4AC54DCD" w14:textId="77777777" w:rsidR="00BE0E76" w:rsidRPr="00317700" w:rsidRDefault="00BE0E76" w:rsidP="00BE0E76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Fonts w:ascii="Calibri Light" w:hAnsi="Calibri Light" w:cs="Calibri Light"/>
          <w:sz w:val="18"/>
          <w:szCs w:val="18"/>
          <w:vertAlign w:val="superscript"/>
        </w:rPr>
        <w:footnoteRef/>
      </w:r>
      <w:r w:rsidRPr="00317700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317700">
        <w:rPr>
          <w:rFonts w:ascii="Calibri Light" w:hAnsi="Calibri Light" w:cs="Calibri Light"/>
          <w:sz w:val="18"/>
          <w:szCs w:val="18"/>
        </w:rPr>
        <w:t>Využití metodiky Pražské developerské společnosti.</w:t>
      </w:r>
    </w:p>
  </w:footnote>
  <w:footnote w:id="8">
    <w:p w14:paraId="0E46937B" w14:textId="77777777" w:rsidR="00BE0E76" w:rsidRPr="00317700" w:rsidRDefault="00BE0E76" w:rsidP="00BE0E76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Mj. např. stavba obsahuje závětří u vstupu, zádveří, společný sklad s prostorem cca 1 m</w:t>
      </w:r>
      <w:r w:rsidRPr="00317700">
        <w:rPr>
          <w:rFonts w:ascii="Calibri Light" w:hAnsi="Calibri Light" w:cs="Calibri Light"/>
          <w:sz w:val="18"/>
          <w:szCs w:val="18"/>
          <w:vertAlign w:val="superscript"/>
        </w:rPr>
        <w:t>2</w:t>
      </w:r>
      <w:r w:rsidRPr="00317700">
        <w:rPr>
          <w:rFonts w:ascii="Calibri Light" w:hAnsi="Calibri Light" w:cs="Calibri Light"/>
          <w:sz w:val="18"/>
          <w:szCs w:val="18"/>
        </w:rPr>
        <w:t xml:space="preserve"> na obyvatele, skladovací místnost na každý byt apod.</w:t>
      </w:r>
    </w:p>
  </w:footnote>
  <w:footnote w:id="9">
    <w:p w14:paraId="44949FA3" w14:textId="77777777" w:rsidR="00BE0E76" w:rsidRPr="00317700" w:rsidRDefault="00BE0E76" w:rsidP="00BE0E76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Vymezení HSOÚ dle Strategie regionálního rozvoje ČR 2021+. Nad rámech tohoto vymezení jsou do kategorie HSOÚ zařazeny správní obvody obcí zasahujících do bývalých vojenských újezdů.</w:t>
      </w:r>
    </w:p>
  </w:footnote>
  <w:footnote w:id="10">
    <w:p w14:paraId="14BD14C6" w14:textId="77777777" w:rsidR="00BE0E76" w:rsidRPr="00565E2B" w:rsidRDefault="00BE0E76" w:rsidP="00BE0E76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565E2B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565E2B">
        <w:rPr>
          <w:rFonts w:ascii="Calibri Light" w:hAnsi="Calibri Light" w:cs="Calibri Light"/>
          <w:sz w:val="18"/>
          <w:szCs w:val="18"/>
        </w:rPr>
        <w:t xml:space="preserve"> Netýká se předmětu podpory Studie proveditelnosti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338B" w14:textId="77777777" w:rsidR="003050C8" w:rsidRDefault="00000000">
    <w:pPr>
      <w:pStyle w:val="Zhlav"/>
    </w:pPr>
    <w:r>
      <w:rPr>
        <w:noProof/>
        <w:lang w:eastAsia="cs-CZ"/>
      </w:rPr>
      <w:drawing>
        <wp:inline distT="0" distB="0" distL="0" distR="0" wp14:anchorId="2FE5FE04" wp14:editId="254EAE6E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8436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850095" w14:textId="77777777" w:rsidR="003050C8" w:rsidRDefault="00305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3E5C"/>
    <w:multiLevelType w:val="hybridMultilevel"/>
    <w:tmpl w:val="7B22322E"/>
    <w:lvl w:ilvl="0" w:tplc="C100B2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69E94DC" w:tentative="1">
      <w:start w:val="1"/>
      <w:numFmt w:val="lowerLetter"/>
      <w:lvlText w:val="%2."/>
      <w:lvlJc w:val="left"/>
      <w:pPr>
        <w:ind w:left="1440" w:hanging="360"/>
      </w:pPr>
    </w:lvl>
    <w:lvl w:ilvl="2" w:tplc="4CEEDB40" w:tentative="1">
      <w:start w:val="1"/>
      <w:numFmt w:val="lowerRoman"/>
      <w:lvlText w:val="%3."/>
      <w:lvlJc w:val="right"/>
      <w:pPr>
        <w:ind w:left="2160" w:hanging="180"/>
      </w:pPr>
    </w:lvl>
    <w:lvl w:ilvl="3" w:tplc="E688774C" w:tentative="1">
      <w:start w:val="1"/>
      <w:numFmt w:val="decimal"/>
      <w:lvlText w:val="%4."/>
      <w:lvlJc w:val="left"/>
      <w:pPr>
        <w:ind w:left="2880" w:hanging="360"/>
      </w:pPr>
    </w:lvl>
    <w:lvl w:ilvl="4" w:tplc="1576CFBA" w:tentative="1">
      <w:start w:val="1"/>
      <w:numFmt w:val="lowerLetter"/>
      <w:lvlText w:val="%5."/>
      <w:lvlJc w:val="left"/>
      <w:pPr>
        <w:ind w:left="3600" w:hanging="360"/>
      </w:pPr>
    </w:lvl>
    <w:lvl w:ilvl="5" w:tplc="C7964928" w:tentative="1">
      <w:start w:val="1"/>
      <w:numFmt w:val="lowerRoman"/>
      <w:lvlText w:val="%6."/>
      <w:lvlJc w:val="right"/>
      <w:pPr>
        <w:ind w:left="4320" w:hanging="180"/>
      </w:pPr>
    </w:lvl>
    <w:lvl w:ilvl="6" w:tplc="E5AC7F56" w:tentative="1">
      <w:start w:val="1"/>
      <w:numFmt w:val="decimal"/>
      <w:lvlText w:val="%7."/>
      <w:lvlJc w:val="left"/>
      <w:pPr>
        <w:ind w:left="5040" w:hanging="360"/>
      </w:pPr>
    </w:lvl>
    <w:lvl w:ilvl="7" w:tplc="69788926" w:tentative="1">
      <w:start w:val="1"/>
      <w:numFmt w:val="lowerLetter"/>
      <w:lvlText w:val="%8."/>
      <w:lvlJc w:val="left"/>
      <w:pPr>
        <w:ind w:left="5760" w:hanging="360"/>
      </w:pPr>
    </w:lvl>
    <w:lvl w:ilvl="8" w:tplc="03820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3067C"/>
    <w:multiLevelType w:val="hybridMultilevel"/>
    <w:tmpl w:val="97E49012"/>
    <w:lvl w:ilvl="0" w:tplc="0FB27E6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5845FFA">
      <w:start w:val="1"/>
      <w:numFmt w:val="lowerLetter"/>
      <w:lvlText w:val="%2."/>
      <w:lvlJc w:val="left"/>
      <w:pPr>
        <w:ind w:left="1440" w:hanging="360"/>
      </w:pPr>
    </w:lvl>
    <w:lvl w:ilvl="2" w:tplc="882A423C">
      <w:start w:val="1"/>
      <w:numFmt w:val="lowerRoman"/>
      <w:lvlText w:val="%3."/>
      <w:lvlJc w:val="right"/>
      <w:pPr>
        <w:ind w:left="2160" w:hanging="180"/>
      </w:pPr>
    </w:lvl>
    <w:lvl w:ilvl="3" w:tplc="53FC43D0">
      <w:start w:val="1"/>
      <w:numFmt w:val="decimal"/>
      <w:lvlText w:val="%4."/>
      <w:lvlJc w:val="left"/>
      <w:pPr>
        <w:ind w:left="2880" w:hanging="360"/>
      </w:pPr>
    </w:lvl>
    <w:lvl w:ilvl="4" w:tplc="D318F756" w:tentative="1">
      <w:start w:val="1"/>
      <w:numFmt w:val="lowerLetter"/>
      <w:lvlText w:val="%5."/>
      <w:lvlJc w:val="left"/>
      <w:pPr>
        <w:ind w:left="3600" w:hanging="360"/>
      </w:pPr>
    </w:lvl>
    <w:lvl w:ilvl="5" w:tplc="2D1E1C9C" w:tentative="1">
      <w:start w:val="1"/>
      <w:numFmt w:val="lowerRoman"/>
      <w:lvlText w:val="%6."/>
      <w:lvlJc w:val="right"/>
      <w:pPr>
        <w:ind w:left="4320" w:hanging="180"/>
      </w:pPr>
    </w:lvl>
    <w:lvl w:ilvl="6" w:tplc="134CC8D4" w:tentative="1">
      <w:start w:val="1"/>
      <w:numFmt w:val="decimal"/>
      <w:lvlText w:val="%7."/>
      <w:lvlJc w:val="left"/>
      <w:pPr>
        <w:ind w:left="5040" w:hanging="360"/>
      </w:pPr>
    </w:lvl>
    <w:lvl w:ilvl="7" w:tplc="18A0261C" w:tentative="1">
      <w:start w:val="1"/>
      <w:numFmt w:val="lowerLetter"/>
      <w:lvlText w:val="%8."/>
      <w:lvlJc w:val="left"/>
      <w:pPr>
        <w:ind w:left="5760" w:hanging="360"/>
      </w:pPr>
    </w:lvl>
    <w:lvl w:ilvl="8" w:tplc="682606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147">
    <w:abstractNumId w:val="1"/>
  </w:num>
  <w:num w:numId="2" w16cid:durableId="174568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76"/>
    <w:rsid w:val="00252379"/>
    <w:rsid w:val="003050C8"/>
    <w:rsid w:val="00806FD3"/>
    <w:rsid w:val="008507F2"/>
    <w:rsid w:val="00B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B687"/>
  <w15:chartTrackingRefBased/>
  <w15:docId w15:val="{06251588-80CB-4170-B706-73792ABF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E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0E76"/>
    <w:rPr>
      <w:i/>
      <w:iCs/>
      <w:color w:val="404040" w:themeColor="text1" w:themeTint="BF"/>
    </w:rPr>
  </w:style>
  <w:style w:type="paragraph" w:styleId="Odstavecseseznamem">
    <w:name w:val="List Paragraph"/>
    <w:aliases w:val="Barevný seznam – zvýraznění 11,Bullet list,List Paragraph compact,Nad,Normal bullet 2,Numbered List,Odrážky,Odstavec cíl se seznamem,Odstavec se seznamem1,Odstavec se seznamem5,Odstavec_muj,Paragraphe de liste 2,Reference list"/>
    <w:basedOn w:val="Normln"/>
    <w:link w:val="OdstavecseseznamemChar"/>
    <w:uiPriority w:val="34"/>
    <w:qFormat/>
    <w:rsid w:val="00BE0E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0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E7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unhideWhenUsed/>
    <w:rsid w:val="00BE0E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rsid w:val="00BE0E76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BE0E76"/>
    <w:rPr>
      <w:vertAlign w:val="superscript"/>
    </w:rPr>
  </w:style>
  <w:style w:type="table" w:styleId="Mkatabulky">
    <w:name w:val="Table Grid"/>
    <w:basedOn w:val="Normlntabulka"/>
    <w:rsid w:val="00BE0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E76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E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E76"/>
    <w:rPr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rážky Char,Odstavec cíl se seznamem Char,Odstavec se seznamem1 Char,Odstavec se seznamem5 Char"/>
    <w:basedOn w:val="Standardnpsmoodstavce"/>
    <w:link w:val="Odstavecseseznamem"/>
    <w:uiPriority w:val="34"/>
    <w:qFormat/>
    <w:locked/>
    <w:rsid w:val="00BE0E76"/>
  </w:style>
  <w:style w:type="paragraph" w:styleId="Bezmezer">
    <w:name w:val="No Spacing"/>
    <w:link w:val="BezmezerChar"/>
    <w:uiPriority w:val="1"/>
    <w:qFormat/>
    <w:rsid w:val="00BE0E76"/>
    <w:pPr>
      <w:spacing w:before="40" w:after="40" w:line="240" w:lineRule="auto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BE0E76"/>
    <w:rPr>
      <w:rFonts w:ascii="Arial" w:hAnsi="Arial"/>
      <w:kern w:val="0"/>
      <w:sz w:val="20"/>
      <w:szCs w:val="22"/>
      <w14:ligatures w14:val="none"/>
    </w:rPr>
  </w:style>
  <w:style w:type="character" w:customStyle="1" w:styleId="cf01">
    <w:name w:val="cf01"/>
    <w:basedOn w:val="Standardnpsmoodstavce"/>
    <w:rsid w:val="00BE0E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Kalivodova</dc:creator>
  <cp:keywords/>
  <dc:description/>
  <cp:lastModifiedBy>Vladimíra Kalivodova</cp:lastModifiedBy>
  <cp:revision>2</cp:revision>
  <dcterms:created xsi:type="dcterms:W3CDTF">2024-04-29T12:54:00Z</dcterms:created>
  <dcterms:modified xsi:type="dcterms:W3CDTF">2024-04-29T12:54:00Z</dcterms:modified>
</cp:coreProperties>
</file>