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24B76" w14:textId="71D14D76" w:rsidR="0028438D" w:rsidRDefault="001F6936" w:rsidP="00574448">
      <w:pPr>
        <w:spacing w:line="288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</w:t>
      </w:r>
      <w:r w:rsidR="00140C9D" w:rsidRPr="00486943">
        <w:rPr>
          <w:b/>
          <w:bCs/>
          <w:sz w:val="28"/>
          <w:szCs w:val="28"/>
        </w:rPr>
        <w:t>mlouva</w:t>
      </w:r>
      <w:r w:rsidR="0028438D">
        <w:rPr>
          <w:b/>
          <w:bCs/>
          <w:sz w:val="28"/>
          <w:szCs w:val="28"/>
        </w:rPr>
        <w:t xml:space="preserve"> </w:t>
      </w:r>
      <w:r w:rsidR="008D331B">
        <w:rPr>
          <w:b/>
          <w:bCs/>
          <w:sz w:val="28"/>
          <w:szCs w:val="28"/>
        </w:rPr>
        <w:t xml:space="preserve">o </w:t>
      </w:r>
      <w:r w:rsidR="00107869">
        <w:rPr>
          <w:b/>
          <w:bCs/>
          <w:sz w:val="28"/>
          <w:szCs w:val="28"/>
        </w:rPr>
        <w:t>poskytování technické podpory</w:t>
      </w:r>
    </w:p>
    <w:p w14:paraId="28E5B174" w14:textId="18F9063B" w:rsidR="00574448" w:rsidRDefault="00574448" w:rsidP="00574448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001903" w:rsidRPr="00107869">
        <w:rPr>
          <w:b/>
          <w:bCs/>
          <w:sz w:val="28"/>
          <w:szCs w:val="28"/>
        </w:rPr>
        <w:t>…………</w:t>
      </w:r>
    </w:p>
    <w:p w14:paraId="0ED582D7" w14:textId="77777777" w:rsidR="00140C9D" w:rsidRPr="00486943" w:rsidRDefault="00140C9D" w:rsidP="00574448">
      <w:pPr>
        <w:spacing w:line="288" w:lineRule="auto"/>
        <w:jc w:val="center"/>
        <w:rPr>
          <w:b/>
          <w:bCs/>
          <w:sz w:val="28"/>
          <w:szCs w:val="28"/>
        </w:rPr>
      </w:pPr>
    </w:p>
    <w:p w14:paraId="30092176" w14:textId="77777777" w:rsidR="00140C9D" w:rsidRDefault="0028438D" w:rsidP="00574448">
      <w:pPr>
        <w:jc w:val="center"/>
        <w:rPr>
          <w:b/>
        </w:rPr>
      </w:pPr>
      <w:r w:rsidRPr="00574448">
        <w:rPr>
          <w:b/>
        </w:rPr>
        <w:t>Článek I.</w:t>
      </w:r>
    </w:p>
    <w:p w14:paraId="69557DE9" w14:textId="77777777" w:rsidR="0028438D" w:rsidRPr="00574448" w:rsidRDefault="0028438D" w:rsidP="00574448">
      <w:pPr>
        <w:spacing w:after="120"/>
        <w:jc w:val="center"/>
        <w:rPr>
          <w:b/>
        </w:rPr>
      </w:pPr>
      <w:r w:rsidRPr="00574448">
        <w:rPr>
          <w:b/>
        </w:rPr>
        <w:t>Smluvní strany</w:t>
      </w:r>
    </w:p>
    <w:p w14:paraId="0FCC4FE1" w14:textId="77777777" w:rsidR="007B222A" w:rsidRPr="00574448" w:rsidRDefault="00797063" w:rsidP="00574448">
      <w:pPr>
        <w:pStyle w:val="Odstavecseseznamem"/>
        <w:numPr>
          <w:ilvl w:val="0"/>
          <w:numId w:val="4"/>
        </w:numPr>
        <w:ind w:left="567" w:hanging="567"/>
      </w:pPr>
      <w:r w:rsidRPr="00574448">
        <w:rPr>
          <w:b/>
          <w:bCs/>
        </w:rPr>
        <w:t>Městská část Praha 8</w:t>
      </w: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5"/>
      </w:tblGrid>
      <w:tr w:rsidR="00797063" w14:paraId="5FBACC17" w14:textId="77777777" w:rsidTr="00574448">
        <w:tc>
          <w:tcPr>
            <w:tcW w:w="2694" w:type="dxa"/>
          </w:tcPr>
          <w:p w14:paraId="2C21245C" w14:textId="77777777" w:rsidR="00797063" w:rsidRDefault="00797063" w:rsidP="00797063">
            <w:r w:rsidRPr="00486943">
              <w:t>se sídlem:</w:t>
            </w:r>
          </w:p>
        </w:tc>
        <w:tc>
          <w:tcPr>
            <w:tcW w:w="6515" w:type="dxa"/>
          </w:tcPr>
          <w:p w14:paraId="0E7CAB0D" w14:textId="77777777" w:rsidR="00797063" w:rsidRDefault="00797063" w:rsidP="00797063">
            <w:r w:rsidRPr="00486943">
              <w:t xml:space="preserve">Zenklova </w:t>
            </w:r>
            <w:r>
              <w:t>1/</w:t>
            </w:r>
            <w:r w:rsidRPr="00486943">
              <w:t>35, 180 48 Praha 8 – Libeň</w:t>
            </w:r>
          </w:p>
        </w:tc>
      </w:tr>
      <w:tr w:rsidR="007B222A" w14:paraId="3B58C040" w14:textId="77777777" w:rsidTr="00574448">
        <w:tc>
          <w:tcPr>
            <w:tcW w:w="2694" w:type="dxa"/>
          </w:tcPr>
          <w:p w14:paraId="1C347B4E" w14:textId="77777777" w:rsidR="007B222A" w:rsidRDefault="007B222A" w:rsidP="007B222A">
            <w:r w:rsidRPr="00486943">
              <w:t>IČ:</w:t>
            </w:r>
          </w:p>
        </w:tc>
        <w:tc>
          <w:tcPr>
            <w:tcW w:w="6515" w:type="dxa"/>
          </w:tcPr>
          <w:p w14:paraId="246B16DC" w14:textId="77777777" w:rsidR="007B222A" w:rsidRDefault="00797063" w:rsidP="007B222A">
            <w:r>
              <w:t>00063797</w:t>
            </w:r>
          </w:p>
        </w:tc>
      </w:tr>
      <w:tr w:rsidR="007B222A" w14:paraId="6ED56250" w14:textId="77777777" w:rsidTr="00574448">
        <w:tc>
          <w:tcPr>
            <w:tcW w:w="2694" w:type="dxa"/>
          </w:tcPr>
          <w:p w14:paraId="153F3C85" w14:textId="77777777" w:rsidR="007B222A" w:rsidRDefault="007B222A" w:rsidP="007B222A">
            <w:r>
              <w:t>bankovní spojení</w:t>
            </w:r>
            <w:r w:rsidRPr="00486943">
              <w:t>:</w:t>
            </w:r>
          </w:p>
        </w:tc>
        <w:tc>
          <w:tcPr>
            <w:tcW w:w="6515" w:type="dxa"/>
          </w:tcPr>
          <w:p w14:paraId="360166E6" w14:textId="77777777" w:rsidR="007B222A" w:rsidRDefault="00797063" w:rsidP="007B222A">
            <w:r w:rsidRPr="00486943">
              <w:t>Česká spořitelna, a.s.</w:t>
            </w:r>
          </w:p>
        </w:tc>
      </w:tr>
      <w:tr w:rsidR="007B222A" w14:paraId="0FC1185B" w14:textId="77777777" w:rsidTr="00574448">
        <w:tc>
          <w:tcPr>
            <w:tcW w:w="2694" w:type="dxa"/>
          </w:tcPr>
          <w:p w14:paraId="0B299253" w14:textId="2572379F" w:rsidR="007B222A" w:rsidRDefault="00107869" w:rsidP="007B222A">
            <w:r>
              <w:t xml:space="preserve">číslo </w:t>
            </w:r>
            <w:r w:rsidR="007B222A" w:rsidRPr="00486943">
              <w:t>ú</w:t>
            </w:r>
            <w:r>
              <w:t>čtu</w:t>
            </w:r>
            <w:r w:rsidR="007B222A">
              <w:t>:</w:t>
            </w:r>
          </w:p>
        </w:tc>
        <w:tc>
          <w:tcPr>
            <w:tcW w:w="6515" w:type="dxa"/>
          </w:tcPr>
          <w:p w14:paraId="54DF25FC" w14:textId="77777777" w:rsidR="007B222A" w:rsidRDefault="00797063" w:rsidP="007B222A">
            <w:r w:rsidRPr="00486943">
              <w:t>27-2000881329/0800</w:t>
            </w:r>
          </w:p>
        </w:tc>
      </w:tr>
      <w:tr w:rsidR="007B222A" w14:paraId="2E6E86A7" w14:textId="77777777" w:rsidTr="00574448">
        <w:tc>
          <w:tcPr>
            <w:tcW w:w="2694" w:type="dxa"/>
          </w:tcPr>
          <w:p w14:paraId="7DD00C6F" w14:textId="77777777" w:rsidR="007B222A" w:rsidRDefault="007B222A" w:rsidP="007B222A">
            <w:r w:rsidRPr="00486943">
              <w:t>zastoupen</w:t>
            </w:r>
            <w:r>
              <w:t>a:</w:t>
            </w:r>
          </w:p>
        </w:tc>
        <w:tc>
          <w:tcPr>
            <w:tcW w:w="6515" w:type="dxa"/>
          </w:tcPr>
          <w:p w14:paraId="3179F310" w14:textId="77777777" w:rsidR="007B222A" w:rsidRPr="00352E08" w:rsidRDefault="00797063" w:rsidP="007B222A">
            <w:pPr>
              <w:rPr>
                <w:highlight w:val="yellow"/>
              </w:rPr>
            </w:pPr>
            <w:r w:rsidRPr="0079510B">
              <w:t xml:space="preserve">Mgr. et Mgr. Janou </w:t>
            </w:r>
            <w:proofErr w:type="spellStart"/>
            <w:r w:rsidRPr="0079510B">
              <w:t>Solomonovou</w:t>
            </w:r>
            <w:proofErr w:type="spellEnd"/>
            <w:r w:rsidRPr="0079510B">
              <w:t xml:space="preserve">, </w:t>
            </w:r>
            <w:proofErr w:type="spellStart"/>
            <w:r w:rsidRPr="0079510B">
              <w:t>BcA</w:t>
            </w:r>
            <w:proofErr w:type="spellEnd"/>
            <w:r w:rsidRPr="0079510B">
              <w:t>, radní</w:t>
            </w:r>
          </w:p>
        </w:tc>
      </w:tr>
    </w:tbl>
    <w:p w14:paraId="61308657" w14:textId="2166C251" w:rsidR="00140C9D" w:rsidRPr="00486943" w:rsidRDefault="00140C9D" w:rsidP="00574448">
      <w:pPr>
        <w:spacing w:before="120" w:after="120" w:line="288" w:lineRule="auto"/>
        <w:jc w:val="both"/>
      </w:pPr>
      <w:r w:rsidRPr="00486943">
        <w:t xml:space="preserve">(dále jen </w:t>
      </w:r>
      <w:r w:rsidR="0028438D">
        <w:t>„</w:t>
      </w:r>
      <w:r w:rsidR="00797063">
        <w:rPr>
          <w:b/>
          <w:i/>
        </w:rPr>
        <w:t>objednatel</w:t>
      </w:r>
      <w:r w:rsidR="0028438D">
        <w:t>“</w:t>
      </w:r>
      <w:r w:rsidR="00C33892">
        <w:t>)</w:t>
      </w:r>
    </w:p>
    <w:p w14:paraId="1D9E90FF" w14:textId="77777777" w:rsidR="00140C9D" w:rsidRPr="00486943" w:rsidRDefault="00140C9D" w:rsidP="00574448">
      <w:pPr>
        <w:spacing w:after="120" w:line="288" w:lineRule="auto"/>
        <w:jc w:val="both"/>
      </w:pPr>
      <w:r w:rsidRPr="00486943">
        <w:t>a</w:t>
      </w:r>
    </w:p>
    <w:p w14:paraId="672D54DC" w14:textId="6A39BF6D" w:rsidR="00140C9D" w:rsidRPr="00107869" w:rsidRDefault="00107869" w:rsidP="00FC1424">
      <w:pPr>
        <w:pStyle w:val="Odstavecseseznamem"/>
        <w:numPr>
          <w:ilvl w:val="0"/>
          <w:numId w:val="4"/>
        </w:numPr>
        <w:ind w:left="567" w:hanging="567"/>
        <w:rPr>
          <w:b/>
          <w:bCs/>
        </w:rPr>
      </w:pPr>
      <w:r w:rsidRPr="00107869">
        <w:rPr>
          <w:b/>
          <w:highlight w:val="cyan"/>
        </w:rPr>
        <w:t>[DOPLNÍ DODAVATEL]</w:t>
      </w: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5"/>
      </w:tblGrid>
      <w:tr w:rsidR="008655EA" w14:paraId="0AC8DE8F" w14:textId="77777777" w:rsidTr="00574448">
        <w:tc>
          <w:tcPr>
            <w:tcW w:w="2694" w:type="dxa"/>
          </w:tcPr>
          <w:p w14:paraId="511D6E09" w14:textId="77777777" w:rsidR="008655EA" w:rsidRDefault="008655EA" w:rsidP="00A14951">
            <w:r w:rsidRPr="00486943">
              <w:t>se sídlem:</w:t>
            </w:r>
          </w:p>
        </w:tc>
        <w:tc>
          <w:tcPr>
            <w:tcW w:w="6515" w:type="dxa"/>
          </w:tcPr>
          <w:p w14:paraId="7113419C" w14:textId="6885ECB6" w:rsidR="008655EA" w:rsidRDefault="00107869" w:rsidP="00A14951">
            <w:r>
              <w:rPr>
                <w:rFonts w:ascii="Calibri" w:hAnsi="Calibri"/>
                <w:highlight w:val="cyan"/>
              </w:rPr>
              <w:t>[</w:t>
            </w:r>
            <w:r>
              <w:rPr>
                <w:highlight w:val="cyan"/>
              </w:rPr>
              <w:t>DOPLNÍ DODAVATEL</w:t>
            </w:r>
            <w:r>
              <w:rPr>
                <w:rFonts w:ascii="Calibri" w:hAnsi="Calibri" w:cs="Arial"/>
                <w:highlight w:val="cyan"/>
              </w:rPr>
              <w:t>]</w:t>
            </w:r>
          </w:p>
        </w:tc>
      </w:tr>
      <w:tr w:rsidR="008655EA" w14:paraId="5DBCA61C" w14:textId="77777777" w:rsidTr="00574448">
        <w:tc>
          <w:tcPr>
            <w:tcW w:w="2694" w:type="dxa"/>
          </w:tcPr>
          <w:p w14:paraId="570EC22E" w14:textId="77777777" w:rsidR="008655EA" w:rsidRDefault="008655EA" w:rsidP="00A14951">
            <w:r w:rsidRPr="00486943">
              <w:t>IČ:</w:t>
            </w:r>
          </w:p>
        </w:tc>
        <w:tc>
          <w:tcPr>
            <w:tcW w:w="6515" w:type="dxa"/>
          </w:tcPr>
          <w:p w14:paraId="6C3C3B52" w14:textId="05D730B3" w:rsidR="008655EA" w:rsidRDefault="00107869" w:rsidP="00A14951">
            <w:r>
              <w:rPr>
                <w:rFonts w:ascii="Calibri" w:hAnsi="Calibri"/>
                <w:highlight w:val="cyan"/>
              </w:rPr>
              <w:t>[</w:t>
            </w:r>
            <w:r>
              <w:rPr>
                <w:highlight w:val="cyan"/>
              </w:rPr>
              <w:t>DOPLNÍ DODAVATEL</w:t>
            </w:r>
            <w:r>
              <w:rPr>
                <w:rFonts w:ascii="Calibri" w:hAnsi="Calibri" w:cs="Arial"/>
                <w:highlight w:val="cyan"/>
              </w:rPr>
              <w:t>]</w:t>
            </w:r>
          </w:p>
        </w:tc>
      </w:tr>
      <w:tr w:rsidR="008655EA" w14:paraId="4D7E9509" w14:textId="77777777" w:rsidTr="00574448">
        <w:tc>
          <w:tcPr>
            <w:tcW w:w="2694" w:type="dxa"/>
          </w:tcPr>
          <w:p w14:paraId="018DD749" w14:textId="77777777" w:rsidR="008655EA" w:rsidRDefault="008655EA" w:rsidP="00A14951">
            <w:r>
              <w:t>bankovní spojení</w:t>
            </w:r>
            <w:r w:rsidRPr="00486943">
              <w:t>:</w:t>
            </w:r>
          </w:p>
        </w:tc>
        <w:tc>
          <w:tcPr>
            <w:tcW w:w="6515" w:type="dxa"/>
          </w:tcPr>
          <w:p w14:paraId="3988BB1A" w14:textId="3249659C" w:rsidR="008655EA" w:rsidRPr="003C7FAC" w:rsidRDefault="00107869" w:rsidP="00A14951">
            <w:pPr>
              <w:rPr>
                <w:highlight w:val="yellow"/>
              </w:rPr>
            </w:pPr>
            <w:r>
              <w:rPr>
                <w:rFonts w:ascii="Calibri" w:hAnsi="Calibri"/>
                <w:highlight w:val="cyan"/>
              </w:rPr>
              <w:t>[</w:t>
            </w:r>
            <w:r>
              <w:rPr>
                <w:highlight w:val="cyan"/>
              </w:rPr>
              <w:t>DOPLNÍ DODAVATEL</w:t>
            </w:r>
            <w:r>
              <w:rPr>
                <w:rFonts w:ascii="Calibri" w:hAnsi="Calibri" w:cs="Arial"/>
                <w:highlight w:val="cyan"/>
              </w:rPr>
              <w:t>]</w:t>
            </w:r>
          </w:p>
        </w:tc>
      </w:tr>
      <w:tr w:rsidR="008655EA" w14:paraId="749A5FF6" w14:textId="77777777" w:rsidTr="00574448">
        <w:tc>
          <w:tcPr>
            <w:tcW w:w="2694" w:type="dxa"/>
          </w:tcPr>
          <w:p w14:paraId="30FF2A81" w14:textId="77777777" w:rsidR="008655EA" w:rsidRDefault="00107869" w:rsidP="00A14951">
            <w:r>
              <w:t>číslo účtu</w:t>
            </w:r>
            <w:r w:rsidR="008655EA">
              <w:t>:</w:t>
            </w:r>
          </w:p>
          <w:p w14:paraId="0C284F3E" w14:textId="3E35B8E0" w:rsidR="00107869" w:rsidRDefault="00107869" w:rsidP="00A14951">
            <w:r>
              <w:t>zastoupena:</w:t>
            </w:r>
          </w:p>
        </w:tc>
        <w:tc>
          <w:tcPr>
            <w:tcW w:w="6515" w:type="dxa"/>
          </w:tcPr>
          <w:p w14:paraId="678B7781" w14:textId="77777777" w:rsidR="008655EA" w:rsidRDefault="00107869" w:rsidP="00A14951">
            <w:pPr>
              <w:rPr>
                <w:rFonts w:ascii="Calibri" w:hAnsi="Calibri" w:cs="Arial"/>
                <w:highlight w:val="cyan"/>
              </w:rPr>
            </w:pPr>
            <w:r>
              <w:rPr>
                <w:rFonts w:ascii="Calibri" w:hAnsi="Calibri"/>
                <w:highlight w:val="cyan"/>
              </w:rPr>
              <w:t>[</w:t>
            </w:r>
            <w:r>
              <w:rPr>
                <w:highlight w:val="cyan"/>
              </w:rPr>
              <w:t>DOPLNÍ DODAVATEL</w:t>
            </w:r>
            <w:r>
              <w:rPr>
                <w:rFonts w:ascii="Calibri" w:hAnsi="Calibri" w:cs="Arial"/>
                <w:highlight w:val="cyan"/>
              </w:rPr>
              <w:t>]</w:t>
            </w:r>
          </w:p>
          <w:p w14:paraId="0174B041" w14:textId="10325F30" w:rsidR="00107869" w:rsidRPr="003C7FAC" w:rsidRDefault="00107869" w:rsidP="00A14951">
            <w:pPr>
              <w:rPr>
                <w:highlight w:val="yellow"/>
              </w:rPr>
            </w:pPr>
            <w:r>
              <w:rPr>
                <w:rFonts w:ascii="Calibri" w:hAnsi="Calibri"/>
                <w:highlight w:val="cyan"/>
              </w:rPr>
              <w:t>[</w:t>
            </w:r>
            <w:r>
              <w:rPr>
                <w:highlight w:val="cyan"/>
              </w:rPr>
              <w:t>DOPLNÍ DODAVATEL</w:t>
            </w:r>
            <w:r>
              <w:rPr>
                <w:rFonts w:ascii="Calibri" w:hAnsi="Calibri" w:cs="Arial"/>
                <w:highlight w:val="cyan"/>
              </w:rPr>
              <w:t>]</w:t>
            </w:r>
          </w:p>
        </w:tc>
      </w:tr>
    </w:tbl>
    <w:p w14:paraId="184766A7" w14:textId="215299AA" w:rsidR="00CA3625" w:rsidRDefault="00140C9D" w:rsidP="00574448">
      <w:pPr>
        <w:pStyle w:val="import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6943">
        <w:rPr>
          <w:rFonts w:ascii="Times New Roman" w:hAnsi="Times New Roman" w:cs="Times New Roman"/>
        </w:rPr>
        <w:t>(dále jen „</w:t>
      </w:r>
      <w:r w:rsidR="00797063">
        <w:rPr>
          <w:rFonts w:ascii="Times New Roman" w:hAnsi="Times New Roman" w:cs="Times New Roman"/>
          <w:b/>
          <w:i/>
        </w:rPr>
        <w:t>dodavatel</w:t>
      </w:r>
      <w:r w:rsidRPr="00486943">
        <w:rPr>
          <w:rFonts w:ascii="Times New Roman" w:hAnsi="Times New Roman" w:cs="Times New Roman"/>
        </w:rPr>
        <w:t>“</w:t>
      </w:r>
      <w:r w:rsidR="00CA3625">
        <w:rPr>
          <w:rFonts w:ascii="Times New Roman" w:hAnsi="Times New Roman" w:cs="Times New Roman"/>
        </w:rPr>
        <w:t>)</w:t>
      </w:r>
    </w:p>
    <w:p w14:paraId="270351FF" w14:textId="0639E286" w:rsidR="00140C9D" w:rsidRPr="00486943" w:rsidRDefault="00CA3625" w:rsidP="00574448">
      <w:pPr>
        <w:pStyle w:val="import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52DDA">
        <w:rPr>
          <w:rFonts w:ascii="Times New Roman" w:hAnsi="Times New Roman" w:cs="Times New Roman"/>
        </w:rPr>
        <w:t>společně též jako „</w:t>
      </w:r>
      <w:r w:rsidR="00452DDA" w:rsidRPr="00574448">
        <w:rPr>
          <w:rFonts w:ascii="Times New Roman" w:hAnsi="Times New Roman" w:cs="Times New Roman"/>
          <w:b/>
          <w:i/>
        </w:rPr>
        <w:t>smluvní strany</w:t>
      </w:r>
      <w:r w:rsidR="00452DDA">
        <w:rPr>
          <w:rFonts w:ascii="Times New Roman" w:hAnsi="Times New Roman" w:cs="Times New Roman"/>
        </w:rPr>
        <w:t>“</w:t>
      </w:r>
      <w:r w:rsidR="00140C9D" w:rsidRPr="00486943">
        <w:rPr>
          <w:rFonts w:ascii="Times New Roman" w:hAnsi="Times New Roman" w:cs="Times New Roman"/>
        </w:rPr>
        <w:t>)</w:t>
      </w:r>
    </w:p>
    <w:p w14:paraId="456D5F21" w14:textId="77777777" w:rsidR="00574448" w:rsidRDefault="00574448" w:rsidP="00574448">
      <w:pPr>
        <w:spacing w:line="264" w:lineRule="auto"/>
        <w:jc w:val="center"/>
      </w:pPr>
    </w:p>
    <w:p w14:paraId="0FE7575F" w14:textId="2BF84C59" w:rsidR="00140C9D" w:rsidRDefault="008655EA" w:rsidP="00574448">
      <w:pPr>
        <w:spacing w:line="264" w:lineRule="auto"/>
        <w:jc w:val="center"/>
      </w:pPr>
      <w:r>
        <w:t>uzavírají mezi sebou níže uvedeného dne, měsíce a roku na základě ustanovení § 1746 odst. 2 zákona č. 89/2012 Sb., občanský zákoní</w:t>
      </w:r>
      <w:r w:rsidR="00CA3625">
        <w:t>k, ve znění pozdějších předpisů</w:t>
      </w:r>
      <w:r>
        <w:t xml:space="preserve"> (dále jen „</w:t>
      </w:r>
      <w:r w:rsidRPr="00574448">
        <w:rPr>
          <w:b/>
          <w:i/>
        </w:rPr>
        <w:t>občanský</w:t>
      </w:r>
      <w:r>
        <w:t xml:space="preserve"> </w:t>
      </w:r>
      <w:r w:rsidRPr="00574448">
        <w:rPr>
          <w:b/>
          <w:i/>
        </w:rPr>
        <w:t>zákoník</w:t>
      </w:r>
      <w:r>
        <w:t>“)</w:t>
      </w:r>
      <w:r w:rsidR="00CA3625">
        <w:t>,</w:t>
      </w:r>
      <w:r>
        <w:t xml:space="preserve"> tuto smlouvu o </w:t>
      </w:r>
      <w:r w:rsidR="00C17D8F" w:rsidRPr="00C17D8F">
        <w:t>poskytování technic</w:t>
      </w:r>
      <w:r w:rsidR="00FF4E2F">
        <w:t>ké podpory</w:t>
      </w:r>
      <w:r>
        <w:t>:</w:t>
      </w:r>
    </w:p>
    <w:p w14:paraId="390F9DF2" w14:textId="77777777" w:rsidR="00574448" w:rsidRDefault="00574448" w:rsidP="00574448">
      <w:pPr>
        <w:spacing w:line="264" w:lineRule="auto"/>
        <w:jc w:val="center"/>
      </w:pPr>
    </w:p>
    <w:p w14:paraId="272B1CDD" w14:textId="77777777" w:rsidR="00140C9D" w:rsidRPr="00486943" w:rsidRDefault="00140C9D" w:rsidP="00574448">
      <w:pPr>
        <w:jc w:val="center"/>
        <w:rPr>
          <w:b/>
          <w:bCs/>
        </w:rPr>
      </w:pPr>
      <w:r w:rsidRPr="00486943">
        <w:rPr>
          <w:b/>
          <w:bCs/>
        </w:rPr>
        <w:t>Článek I</w:t>
      </w:r>
      <w:r w:rsidR="008655EA">
        <w:rPr>
          <w:b/>
          <w:bCs/>
        </w:rPr>
        <w:t>I</w:t>
      </w:r>
      <w:r w:rsidRPr="00486943">
        <w:rPr>
          <w:b/>
          <w:bCs/>
        </w:rPr>
        <w:t>.</w:t>
      </w:r>
    </w:p>
    <w:p w14:paraId="3BFF1CDB" w14:textId="77777777" w:rsidR="00140C9D" w:rsidRPr="00486943" w:rsidRDefault="00140C9D" w:rsidP="00574448">
      <w:pPr>
        <w:spacing w:after="120"/>
        <w:jc w:val="center"/>
        <w:rPr>
          <w:b/>
          <w:bCs/>
        </w:rPr>
      </w:pPr>
      <w:r w:rsidRPr="00486943">
        <w:rPr>
          <w:b/>
          <w:bCs/>
        </w:rPr>
        <w:t>Předmět smlouvy</w:t>
      </w:r>
    </w:p>
    <w:p w14:paraId="4502DDD7" w14:textId="62320459" w:rsidR="00140C9D" w:rsidRDefault="00140C9D" w:rsidP="00574448">
      <w:pPr>
        <w:spacing w:line="264" w:lineRule="auto"/>
        <w:jc w:val="both"/>
      </w:pPr>
      <w:r w:rsidRPr="00486943">
        <w:t>Předmětem</w:t>
      </w:r>
      <w:r w:rsidR="00CA3625">
        <w:t xml:space="preserve"> této</w:t>
      </w:r>
      <w:r w:rsidRPr="00486943">
        <w:t xml:space="preserve"> smlouvy je </w:t>
      </w:r>
      <w:r w:rsidR="00797063">
        <w:t>závazek dodav</w:t>
      </w:r>
      <w:r w:rsidR="000E27BD">
        <w:t>a</w:t>
      </w:r>
      <w:r w:rsidR="00797063">
        <w:t xml:space="preserve">tele </w:t>
      </w:r>
      <w:r w:rsidR="00FF4E2F">
        <w:t>poskytnout</w:t>
      </w:r>
      <w:r w:rsidR="00797063">
        <w:t xml:space="preserve"> </w:t>
      </w:r>
      <w:r w:rsidR="00AF19CB">
        <w:t>pro objednatele níže specifikovanou</w:t>
      </w:r>
      <w:r w:rsidR="00FF4E2F">
        <w:t xml:space="preserve"> technickou podporu na</w:t>
      </w:r>
      <w:r w:rsidR="00AF19CB">
        <w:t xml:space="preserve"> </w:t>
      </w:r>
      <w:r w:rsidR="00FF4E2F">
        <w:t xml:space="preserve">akcích pořádaných objednatelem </w:t>
      </w:r>
      <w:r w:rsidR="00080E2F">
        <w:t>(dále jen „</w:t>
      </w:r>
      <w:r w:rsidR="00080E2F" w:rsidRPr="00080E2F">
        <w:rPr>
          <w:b/>
          <w:i/>
        </w:rPr>
        <w:t>technická podpora</w:t>
      </w:r>
      <w:r w:rsidR="00080E2F">
        <w:t>“ a</w:t>
      </w:r>
      <w:r w:rsidR="00B61A09">
        <w:t> </w:t>
      </w:r>
      <w:r w:rsidR="00080E2F">
        <w:t>„</w:t>
      </w:r>
      <w:r w:rsidR="00FF4E2F">
        <w:rPr>
          <w:b/>
          <w:i/>
        </w:rPr>
        <w:t>akce</w:t>
      </w:r>
      <w:r w:rsidR="00080E2F">
        <w:t>“)</w:t>
      </w:r>
      <w:r w:rsidR="00AF19CB">
        <w:t xml:space="preserve"> </w:t>
      </w:r>
      <w:r w:rsidR="000E27BD">
        <w:t>a</w:t>
      </w:r>
      <w:r w:rsidR="00556AE8">
        <w:t> </w:t>
      </w:r>
      <w:r w:rsidR="000E27BD">
        <w:t xml:space="preserve">závazek </w:t>
      </w:r>
      <w:r w:rsidR="008D331B">
        <w:t xml:space="preserve">objednatele zaplatit dodavateli za </w:t>
      </w:r>
      <w:r w:rsidR="00FF4E2F">
        <w:t>poskytnutí</w:t>
      </w:r>
      <w:r w:rsidR="008D331B">
        <w:t xml:space="preserve"> </w:t>
      </w:r>
      <w:r w:rsidR="00080E2F">
        <w:t xml:space="preserve">technické </w:t>
      </w:r>
      <w:r w:rsidR="00AF19CB">
        <w:t xml:space="preserve">podpory </w:t>
      </w:r>
      <w:r w:rsidR="008D331B">
        <w:t xml:space="preserve">sjednanou cenou, </w:t>
      </w:r>
      <w:r w:rsidR="008D331B" w:rsidRPr="00790E11">
        <w:t>a</w:t>
      </w:r>
      <w:r w:rsidR="00556AE8">
        <w:t> </w:t>
      </w:r>
      <w:r w:rsidR="008D331B" w:rsidRPr="00790E11">
        <w:t>to za podmínek a v termínech touto smlouvou sjednaných.</w:t>
      </w:r>
    </w:p>
    <w:p w14:paraId="1A056A9B" w14:textId="77777777" w:rsidR="006A1664" w:rsidRDefault="006A1664" w:rsidP="00574448">
      <w:pPr>
        <w:spacing w:line="276" w:lineRule="auto"/>
        <w:rPr>
          <w:b/>
          <w:bCs/>
        </w:rPr>
      </w:pPr>
    </w:p>
    <w:p w14:paraId="5CD78C8E" w14:textId="77777777" w:rsidR="00140C9D" w:rsidRPr="00486943" w:rsidRDefault="00140C9D" w:rsidP="00574448">
      <w:pPr>
        <w:jc w:val="center"/>
        <w:rPr>
          <w:b/>
          <w:bCs/>
        </w:rPr>
      </w:pPr>
      <w:r w:rsidRPr="00486943">
        <w:rPr>
          <w:b/>
          <w:bCs/>
        </w:rPr>
        <w:t>Článek II</w:t>
      </w:r>
      <w:r w:rsidR="008655EA">
        <w:rPr>
          <w:b/>
          <w:bCs/>
        </w:rPr>
        <w:t>I</w:t>
      </w:r>
      <w:r w:rsidRPr="00486943">
        <w:rPr>
          <w:b/>
          <w:bCs/>
        </w:rPr>
        <w:t>.</w:t>
      </w:r>
    </w:p>
    <w:p w14:paraId="54381208" w14:textId="77777777" w:rsidR="00140C9D" w:rsidRPr="00486943" w:rsidRDefault="008D331B" w:rsidP="00574448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Specifikace předmětu </w:t>
      </w:r>
      <w:r w:rsidR="00BE1CED">
        <w:rPr>
          <w:b/>
          <w:bCs/>
        </w:rPr>
        <w:t>plnění</w:t>
      </w:r>
    </w:p>
    <w:p w14:paraId="06188CB5" w14:textId="76E892A2" w:rsidR="00C26116" w:rsidRDefault="0038011C" w:rsidP="00214D7D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>
        <w:t xml:space="preserve">Součástí technické podpory podle této smlouvy jsou </w:t>
      </w:r>
      <w:r w:rsidR="003739A8">
        <w:t xml:space="preserve">následující </w:t>
      </w:r>
      <w:r w:rsidR="004917A1">
        <w:t>činnosti</w:t>
      </w:r>
      <w:r w:rsidR="00C26116">
        <w:t>:</w:t>
      </w:r>
    </w:p>
    <w:p w14:paraId="76DAC063" w14:textId="7DF91769" w:rsidR="00452DDA" w:rsidRDefault="003739A8" w:rsidP="00BE1CED">
      <w:pPr>
        <w:pStyle w:val="Odstavecseseznamem"/>
        <w:numPr>
          <w:ilvl w:val="0"/>
          <w:numId w:val="17"/>
        </w:numPr>
        <w:spacing w:after="120" w:line="264" w:lineRule="auto"/>
        <w:ind w:left="992" w:hanging="425"/>
        <w:contextualSpacing w:val="0"/>
        <w:jc w:val="both"/>
        <w:rPr>
          <w:rStyle w:val="nowrap"/>
        </w:rPr>
      </w:pPr>
      <w:r>
        <w:rPr>
          <w:rStyle w:val="nowrap"/>
        </w:rPr>
        <w:t>odvoz a likvidace odpadu po skončení akce</w:t>
      </w:r>
      <w:r w:rsidR="00C26116">
        <w:rPr>
          <w:rStyle w:val="nowrap"/>
        </w:rPr>
        <w:t>;</w:t>
      </w:r>
    </w:p>
    <w:p w14:paraId="41137E7D" w14:textId="5A9701F3" w:rsidR="00C26116" w:rsidRDefault="003739A8" w:rsidP="00BE1CED">
      <w:pPr>
        <w:pStyle w:val="Odstavecseseznamem"/>
        <w:numPr>
          <w:ilvl w:val="0"/>
          <w:numId w:val="17"/>
        </w:numPr>
        <w:spacing w:after="120" w:line="264" w:lineRule="auto"/>
        <w:ind w:left="992" w:hanging="425"/>
        <w:contextualSpacing w:val="0"/>
        <w:jc w:val="both"/>
        <w:rPr>
          <w:rStyle w:val="nowrap"/>
        </w:rPr>
      </w:pPr>
      <w:r>
        <w:t>zajištění průběžného úklidu během akce</w:t>
      </w:r>
      <w:r w:rsidR="0038011C">
        <w:rPr>
          <w:rStyle w:val="nowrap"/>
        </w:rPr>
        <w:t>;</w:t>
      </w:r>
    </w:p>
    <w:p w14:paraId="0A8F1F65" w14:textId="6512944B" w:rsidR="0038011C" w:rsidRDefault="003739A8" w:rsidP="00BE1CED">
      <w:pPr>
        <w:pStyle w:val="Odstavecseseznamem"/>
        <w:numPr>
          <w:ilvl w:val="0"/>
          <w:numId w:val="17"/>
        </w:numPr>
        <w:spacing w:after="120" w:line="264" w:lineRule="auto"/>
        <w:ind w:left="992" w:hanging="425"/>
        <w:contextualSpacing w:val="0"/>
        <w:jc w:val="both"/>
      </w:pPr>
      <w:r>
        <w:t>technický dozor na akci (včetně reinstalace elektrických rozvodů);</w:t>
      </w:r>
    </w:p>
    <w:p w14:paraId="14CFFDEE" w14:textId="10C7F343" w:rsidR="003739A8" w:rsidRDefault="003739A8" w:rsidP="00BE1CED">
      <w:pPr>
        <w:pStyle w:val="Odstavecseseznamem"/>
        <w:numPr>
          <w:ilvl w:val="0"/>
          <w:numId w:val="17"/>
        </w:numPr>
        <w:spacing w:after="120" w:line="264" w:lineRule="auto"/>
        <w:ind w:left="992" w:hanging="425"/>
        <w:contextualSpacing w:val="0"/>
        <w:jc w:val="both"/>
      </w:pPr>
      <w:r>
        <w:t>montáž a demontáž dřevěných farmářských stánků;</w:t>
      </w:r>
    </w:p>
    <w:p w14:paraId="61CC07A9" w14:textId="1E26764E" w:rsidR="003739A8" w:rsidRDefault="003739A8" w:rsidP="00BE1CED">
      <w:pPr>
        <w:pStyle w:val="Odstavecseseznamem"/>
        <w:numPr>
          <w:ilvl w:val="0"/>
          <w:numId w:val="17"/>
        </w:numPr>
        <w:spacing w:after="120" w:line="264" w:lineRule="auto"/>
        <w:ind w:left="992" w:hanging="425"/>
        <w:contextualSpacing w:val="0"/>
        <w:jc w:val="both"/>
      </w:pPr>
      <w:r>
        <w:t>montáž a demontáž nožových party stanů;</w:t>
      </w:r>
    </w:p>
    <w:p w14:paraId="449544F5" w14:textId="4DD1DC3F" w:rsidR="003739A8" w:rsidRDefault="003739A8" w:rsidP="00BE1CED">
      <w:pPr>
        <w:pStyle w:val="Odstavecseseznamem"/>
        <w:numPr>
          <w:ilvl w:val="0"/>
          <w:numId w:val="17"/>
        </w:numPr>
        <w:spacing w:after="120" w:line="264" w:lineRule="auto"/>
        <w:ind w:left="992" w:hanging="425"/>
        <w:contextualSpacing w:val="0"/>
        <w:jc w:val="both"/>
      </w:pPr>
      <w:r>
        <w:lastRenderedPageBreak/>
        <w:t>montáž a demontáž pivních setů, které tvoří stůl a lavice, příp. montáž a demontáž dalšího vybavení dle pokynů objednatele;</w:t>
      </w:r>
    </w:p>
    <w:p w14:paraId="06FB37DA" w14:textId="2FF27FEA" w:rsidR="003739A8" w:rsidRDefault="003739A8" w:rsidP="00BE1CED">
      <w:pPr>
        <w:pStyle w:val="Odstavecseseznamem"/>
        <w:numPr>
          <w:ilvl w:val="0"/>
          <w:numId w:val="17"/>
        </w:numPr>
        <w:spacing w:after="120" w:line="264" w:lineRule="auto"/>
        <w:ind w:left="992" w:hanging="425"/>
        <w:contextualSpacing w:val="0"/>
        <w:jc w:val="both"/>
      </w:pPr>
      <w:r>
        <w:t xml:space="preserve">instalace a </w:t>
      </w:r>
      <w:proofErr w:type="spellStart"/>
      <w:r>
        <w:t>deinstalace</w:t>
      </w:r>
      <w:proofErr w:type="spellEnd"/>
      <w:r>
        <w:t xml:space="preserve"> židlí a dalšího mobiliáře (např. plastové stolky, stojany na odpadkové pytle apod.);</w:t>
      </w:r>
    </w:p>
    <w:p w14:paraId="0521F353" w14:textId="032278EA" w:rsidR="003739A8" w:rsidRDefault="003739A8" w:rsidP="00BE1CED">
      <w:pPr>
        <w:pStyle w:val="Odstavecseseznamem"/>
        <w:numPr>
          <w:ilvl w:val="0"/>
          <w:numId w:val="17"/>
        </w:numPr>
        <w:spacing w:after="120" w:line="264" w:lineRule="auto"/>
        <w:ind w:left="992" w:hanging="425"/>
        <w:contextualSpacing w:val="0"/>
        <w:jc w:val="both"/>
      </w:pPr>
      <w:r>
        <w:t>celkový úklid po skončení akce včetně mytí lavic, stolů a dalšího mobiliáře apod.;</w:t>
      </w:r>
    </w:p>
    <w:p w14:paraId="5C855B95" w14:textId="277F831D" w:rsidR="003739A8" w:rsidRDefault="003739A8" w:rsidP="00BE1CED">
      <w:pPr>
        <w:pStyle w:val="Odstavecseseznamem"/>
        <w:numPr>
          <w:ilvl w:val="0"/>
          <w:numId w:val="17"/>
        </w:numPr>
        <w:spacing w:after="120" w:line="264" w:lineRule="auto"/>
        <w:ind w:left="992" w:hanging="425"/>
        <w:contextualSpacing w:val="0"/>
        <w:jc w:val="both"/>
      </w:pPr>
      <w:r>
        <w:t xml:space="preserve">instalace a </w:t>
      </w:r>
      <w:proofErr w:type="spellStart"/>
      <w:r>
        <w:t>deinstalace</w:t>
      </w:r>
      <w:proofErr w:type="spellEnd"/>
      <w:r>
        <w:t xml:space="preserve"> elektrických rozvodů (rozvodnice, </w:t>
      </w:r>
      <w:proofErr w:type="spellStart"/>
      <w:r>
        <w:t>elektrokabely</w:t>
      </w:r>
      <w:proofErr w:type="spellEnd"/>
      <w:r>
        <w:t xml:space="preserve"> apod.);</w:t>
      </w:r>
    </w:p>
    <w:p w14:paraId="61D5B67E" w14:textId="77290817" w:rsidR="003739A8" w:rsidRDefault="003739A8" w:rsidP="00BE1CED">
      <w:pPr>
        <w:pStyle w:val="Odstavecseseznamem"/>
        <w:numPr>
          <w:ilvl w:val="0"/>
          <w:numId w:val="17"/>
        </w:numPr>
        <w:spacing w:after="120" w:line="264" w:lineRule="auto"/>
        <w:ind w:left="992" w:hanging="425"/>
        <w:contextualSpacing w:val="0"/>
        <w:jc w:val="both"/>
      </w:pPr>
      <w:r>
        <w:t>doprava mobiliáře na akci a odvoz mobiliáře po skončení akce;</w:t>
      </w:r>
    </w:p>
    <w:p w14:paraId="7C2848F2" w14:textId="18C709CB" w:rsidR="003739A8" w:rsidRDefault="003739A8" w:rsidP="00BE1CED">
      <w:pPr>
        <w:pStyle w:val="Odstavecseseznamem"/>
        <w:numPr>
          <w:ilvl w:val="0"/>
          <w:numId w:val="17"/>
        </w:numPr>
        <w:spacing w:after="120" w:line="264" w:lineRule="auto"/>
        <w:ind w:left="992" w:hanging="425"/>
        <w:contextualSpacing w:val="0"/>
        <w:jc w:val="both"/>
        <w:rPr>
          <w:rStyle w:val="nowrap"/>
        </w:rPr>
      </w:pPr>
      <w:r>
        <w:t>další práce dle pokynů objednatele.</w:t>
      </w:r>
    </w:p>
    <w:p w14:paraId="262A6EF5" w14:textId="6F7D9578" w:rsidR="0079510B" w:rsidRDefault="0079510B" w:rsidP="00214D7D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>
        <w:t>Technickou podpor</w:t>
      </w:r>
      <w:r w:rsidR="00B17354">
        <w:t>o</w:t>
      </w:r>
      <w:r>
        <w:t>u</w:t>
      </w:r>
      <w:r w:rsidR="00FA2704">
        <w:t xml:space="preserve"> se rozumí </w:t>
      </w:r>
      <w:r w:rsidR="00B17354">
        <w:t xml:space="preserve">současná </w:t>
      </w:r>
      <w:r w:rsidR="002F0779">
        <w:t xml:space="preserve">činnost </w:t>
      </w:r>
      <w:r w:rsidR="00B059CD">
        <w:t>5 pracovníků</w:t>
      </w:r>
      <w:r w:rsidR="002F0779">
        <w:t xml:space="preserve"> dodavatele.</w:t>
      </w:r>
    </w:p>
    <w:p w14:paraId="34A711E0" w14:textId="357D3FE0" w:rsidR="005371FD" w:rsidRDefault="005371FD" w:rsidP="005371FD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>
        <w:t>Dodavatel se zavazuje poskytnout pro plnění předmětu této smlouvy dostatečný počet vozidel dle požadavku objednatele.</w:t>
      </w:r>
    </w:p>
    <w:p w14:paraId="5869F76B" w14:textId="7B2AD129" w:rsidR="00B17354" w:rsidRDefault="00214D7D" w:rsidP="00214D7D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>
        <w:t xml:space="preserve">Dodavatel se zavazuje poskytovat jednotlivé činnosti technické podpory dle odst. 3.1. této smlouvy </w:t>
      </w:r>
      <w:r w:rsidR="00177061">
        <w:t>v souladu s</w:t>
      </w:r>
      <w:r w:rsidR="009A2521">
        <w:t xml:space="preserve"> pokyn</w:t>
      </w:r>
      <w:r w:rsidR="00177061">
        <w:t>y</w:t>
      </w:r>
      <w:r w:rsidR="008E053F">
        <w:t xml:space="preserve"> </w:t>
      </w:r>
      <w:r w:rsidR="008E053F" w:rsidRPr="0079510B">
        <w:t>objednatele</w:t>
      </w:r>
      <w:r w:rsidR="00B17354">
        <w:t>.</w:t>
      </w:r>
    </w:p>
    <w:p w14:paraId="2CC79CD3" w14:textId="19EBECBB" w:rsidR="00121EFF" w:rsidRDefault="00B17354" w:rsidP="00214D7D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 w:rsidRPr="0079510B">
        <w:rPr>
          <w:bCs/>
        </w:rPr>
        <w:t xml:space="preserve">Konkrétní místo konání akce a rozsah požadovaných </w:t>
      </w:r>
      <w:r>
        <w:rPr>
          <w:bCs/>
        </w:rPr>
        <w:t>činností</w:t>
      </w:r>
      <w:r w:rsidRPr="0079510B">
        <w:rPr>
          <w:bCs/>
        </w:rPr>
        <w:t xml:space="preserve"> sdělí objednatel dodavateli nejpozději 14 kalendářních dnů před konáním akce</w:t>
      </w:r>
      <w:r w:rsidR="005371FD">
        <w:rPr>
          <w:bCs/>
        </w:rPr>
        <w:t>, a to prostřednictvím e-mailů uveden</w:t>
      </w:r>
      <w:r w:rsidR="00C01F4B">
        <w:rPr>
          <w:bCs/>
        </w:rPr>
        <w:t>ých</w:t>
      </w:r>
      <w:r w:rsidR="005371FD">
        <w:rPr>
          <w:bCs/>
        </w:rPr>
        <w:t xml:space="preserve"> v odst. 9.1. této smlouvy</w:t>
      </w:r>
      <w:r w:rsidR="008E053F" w:rsidRPr="0079510B">
        <w:t>.</w:t>
      </w:r>
    </w:p>
    <w:p w14:paraId="33811C63" w14:textId="04E437E0" w:rsidR="005371FD" w:rsidRPr="0079510B" w:rsidRDefault="005371FD" w:rsidP="00214D7D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>
        <w:t xml:space="preserve">Dodavatel je povinen do 5 kalendářních dnů od doručení </w:t>
      </w:r>
      <w:r w:rsidR="00C01F4B">
        <w:t>e-mailu dle odst. 3.5. této smlouvy zaslat objednateli cenovou kalkulaci na danou akci, kterou musí objednatel následně odsouhlasit.</w:t>
      </w:r>
    </w:p>
    <w:p w14:paraId="031D00D1" w14:textId="77777777" w:rsidR="001052A9" w:rsidRDefault="001052A9" w:rsidP="00121EFF">
      <w:pPr>
        <w:jc w:val="center"/>
        <w:rPr>
          <w:b/>
        </w:rPr>
      </w:pPr>
    </w:p>
    <w:p w14:paraId="7DFA1315" w14:textId="6B8C5EC8" w:rsidR="00121EFF" w:rsidRPr="00121EFF" w:rsidRDefault="00121EFF" w:rsidP="00121EFF">
      <w:pPr>
        <w:jc w:val="center"/>
        <w:rPr>
          <w:b/>
        </w:rPr>
      </w:pPr>
      <w:r w:rsidRPr="00121EFF">
        <w:rPr>
          <w:b/>
        </w:rPr>
        <w:t>Článek IV.</w:t>
      </w:r>
    </w:p>
    <w:p w14:paraId="2977B5E1" w14:textId="37435C86" w:rsidR="00121EFF" w:rsidRDefault="00121EFF" w:rsidP="00121EFF">
      <w:pPr>
        <w:spacing w:after="120"/>
        <w:jc w:val="center"/>
      </w:pPr>
      <w:r w:rsidRPr="00121EFF">
        <w:rPr>
          <w:b/>
        </w:rPr>
        <w:t>Místo plnění</w:t>
      </w:r>
    </w:p>
    <w:p w14:paraId="2E416217" w14:textId="06616E28" w:rsidR="00121EFF" w:rsidRPr="00166DD3" w:rsidRDefault="00121EFF" w:rsidP="00166DD3">
      <w:pPr>
        <w:spacing w:line="276" w:lineRule="auto"/>
        <w:jc w:val="both"/>
        <w:rPr>
          <w:bCs/>
        </w:rPr>
      </w:pPr>
      <w:r w:rsidRPr="0079510B">
        <w:rPr>
          <w:bCs/>
        </w:rPr>
        <w:t xml:space="preserve">Místem plnění předmětu </w:t>
      </w:r>
      <w:r w:rsidR="00166DD3" w:rsidRPr="0079510B">
        <w:rPr>
          <w:bCs/>
        </w:rPr>
        <w:t xml:space="preserve">této </w:t>
      </w:r>
      <w:r w:rsidRPr="0079510B">
        <w:rPr>
          <w:bCs/>
        </w:rPr>
        <w:t xml:space="preserve">smlouvy je </w:t>
      </w:r>
      <w:r w:rsidR="00B17354">
        <w:rPr>
          <w:bCs/>
        </w:rPr>
        <w:t>území městské části Praha 8</w:t>
      </w:r>
      <w:r w:rsidR="005371FD">
        <w:rPr>
          <w:bCs/>
        </w:rPr>
        <w:t>, konkrétní lokalitu sdělí objednatel dodavateli v souladu s odst. 3.5. této smlouvy.</w:t>
      </w:r>
    </w:p>
    <w:p w14:paraId="62742109" w14:textId="77777777" w:rsidR="00E73489" w:rsidRPr="00E73489" w:rsidRDefault="00E73489" w:rsidP="00E73489">
      <w:pPr>
        <w:spacing w:after="120" w:line="264" w:lineRule="auto"/>
        <w:jc w:val="both"/>
      </w:pPr>
    </w:p>
    <w:p w14:paraId="68BB4B0D" w14:textId="608B78E0" w:rsidR="00292621" w:rsidRDefault="00121EFF" w:rsidP="00292621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292621">
        <w:rPr>
          <w:b/>
          <w:bCs/>
        </w:rPr>
        <w:t>V.</w:t>
      </w:r>
    </w:p>
    <w:p w14:paraId="743B2EA0" w14:textId="77777777" w:rsidR="00292621" w:rsidRDefault="00292621" w:rsidP="00292621">
      <w:pPr>
        <w:spacing w:after="120"/>
        <w:jc w:val="center"/>
        <w:rPr>
          <w:b/>
          <w:bCs/>
        </w:rPr>
      </w:pPr>
      <w:r>
        <w:rPr>
          <w:b/>
          <w:bCs/>
        </w:rPr>
        <w:t>Cena a platební podmínky</w:t>
      </w:r>
    </w:p>
    <w:p w14:paraId="3CA42347" w14:textId="0DCCE906" w:rsidR="0095746F" w:rsidRPr="00086E9A" w:rsidRDefault="00292621" w:rsidP="005B44AD">
      <w:pPr>
        <w:pStyle w:val="Odstavecseseznamem"/>
        <w:widowControl w:val="0"/>
        <w:numPr>
          <w:ilvl w:val="0"/>
          <w:numId w:val="21"/>
        </w:numPr>
        <w:tabs>
          <w:tab w:val="left" w:pos="5670"/>
        </w:tabs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bCs/>
          <w:color w:val="000000"/>
        </w:rPr>
      </w:pPr>
      <w:r w:rsidRPr="00086E9A">
        <w:rPr>
          <w:bCs/>
        </w:rPr>
        <w:t xml:space="preserve">Smluvní strany sjednávají cenu za řádně a včasné provedení </w:t>
      </w:r>
      <w:r w:rsidR="002E0D3D" w:rsidRPr="00086E9A">
        <w:rPr>
          <w:bCs/>
        </w:rPr>
        <w:t>předmětu této smlouvy a</w:t>
      </w:r>
      <w:r w:rsidR="00A152EB" w:rsidRPr="00086E9A">
        <w:rPr>
          <w:bCs/>
        </w:rPr>
        <w:t> </w:t>
      </w:r>
      <w:r w:rsidRPr="00086E9A">
        <w:rPr>
          <w:bCs/>
        </w:rPr>
        <w:t>všech s n</w:t>
      </w:r>
      <w:r w:rsidR="002E0D3D" w:rsidRPr="00086E9A">
        <w:rPr>
          <w:bCs/>
        </w:rPr>
        <w:t>ím</w:t>
      </w:r>
      <w:r w:rsidRPr="00086E9A">
        <w:rPr>
          <w:bCs/>
        </w:rPr>
        <w:t xml:space="preserve"> souvisejících úkonů</w:t>
      </w:r>
      <w:r w:rsidR="00087157" w:rsidRPr="00086E9A">
        <w:rPr>
          <w:bCs/>
        </w:rPr>
        <w:t xml:space="preserve"> </w:t>
      </w:r>
      <w:r w:rsidR="00262FE1" w:rsidRPr="00086E9A">
        <w:rPr>
          <w:bCs/>
        </w:rPr>
        <w:t>následovně:</w:t>
      </w:r>
    </w:p>
    <w:p w14:paraId="3F80C35B" w14:textId="28CA89AF" w:rsidR="003749FF" w:rsidRPr="003749FF" w:rsidRDefault="003749FF" w:rsidP="003749FF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bCs/>
          <w:color w:val="000000"/>
        </w:rPr>
      </w:pPr>
      <w:r w:rsidRPr="003749FF">
        <w:rPr>
          <w:bCs/>
          <w:color w:val="000000"/>
        </w:rPr>
        <w:t>5.1.1.</w:t>
      </w:r>
      <w:r w:rsidRPr="003749FF">
        <w:rPr>
          <w:bCs/>
          <w:color w:val="000000"/>
        </w:rPr>
        <w:tab/>
      </w:r>
      <w:r w:rsidR="0095746F" w:rsidRPr="003749FF">
        <w:rPr>
          <w:bCs/>
          <w:color w:val="000000"/>
        </w:rPr>
        <w:t xml:space="preserve">Cena </w:t>
      </w:r>
      <w:r w:rsidR="00086E9A" w:rsidRPr="003749FF">
        <w:rPr>
          <w:bCs/>
          <w:color w:val="000000"/>
        </w:rPr>
        <w:t>za poskytování technické podpory</w:t>
      </w:r>
      <w:r w:rsidR="009E41E3">
        <w:rPr>
          <w:bCs/>
          <w:color w:val="000000"/>
        </w:rPr>
        <w:t xml:space="preserve"> (5 pracovníků dodavatele)</w:t>
      </w:r>
      <w:r w:rsidR="00086E9A" w:rsidRPr="003749FF">
        <w:rPr>
          <w:bCs/>
          <w:color w:val="000000"/>
        </w:rPr>
        <w:tab/>
      </w:r>
    </w:p>
    <w:p w14:paraId="351767A6" w14:textId="7D10CCCC" w:rsidR="004A6F09" w:rsidRDefault="003749FF" w:rsidP="00FA2704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4248" w:hanging="2832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Cena bez DPH</w:t>
      </w:r>
      <w:r>
        <w:rPr>
          <w:bCs/>
          <w:color w:val="000000"/>
        </w:rPr>
        <w:tab/>
      </w:r>
      <w:r w:rsidRPr="003749FF">
        <w:rPr>
          <w:highlight w:val="cyan"/>
        </w:rPr>
        <w:t>[DOPLNÍ DODAVATEL]</w:t>
      </w:r>
      <w:r w:rsidRPr="003749FF">
        <w:t xml:space="preserve"> </w:t>
      </w:r>
      <w:r w:rsidR="00086E9A" w:rsidRPr="003749FF">
        <w:rPr>
          <w:bCs/>
          <w:color w:val="000000"/>
        </w:rPr>
        <w:t>/ 1 hod</w:t>
      </w:r>
      <w:r w:rsidR="004A6F09" w:rsidRPr="003749FF">
        <w:rPr>
          <w:bCs/>
          <w:color w:val="000000"/>
        </w:rPr>
        <w:t>.</w:t>
      </w:r>
      <w:r w:rsidR="00FA2704">
        <w:rPr>
          <w:bCs/>
          <w:color w:val="000000"/>
        </w:rPr>
        <w:t xml:space="preserve"> </w:t>
      </w:r>
    </w:p>
    <w:p w14:paraId="58C76DE0" w14:textId="20F19407" w:rsidR="003749FF" w:rsidRDefault="003749FF" w:rsidP="003749FF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1275" w:firstLine="141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Výše DPH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749FF">
        <w:rPr>
          <w:highlight w:val="cyan"/>
        </w:rPr>
        <w:t>[DOPLNÍ DODAVATEL]</w:t>
      </w:r>
      <w:r w:rsidRPr="003749FF">
        <w:t xml:space="preserve"> </w:t>
      </w:r>
      <w:r w:rsidRPr="003749FF">
        <w:rPr>
          <w:bCs/>
          <w:color w:val="000000"/>
        </w:rPr>
        <w:t>/ 1 hod.</w:t>
      </w:r>
    </w:p>
    <w:p w14:paraId="6EC8909B" w14:textId="694E5142" w:rsidR="003749FF" w:rsidRPr="003749FF" w:rsidRDefault="003749FF" w:rsidP="003749FF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1275" w:firstLine="141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Cena včetně DPH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749FF">
        <w:rPr>
          <w:highlight w:val="cyan"/>
        </w:rPr>
        <w:t>[DOPLNÍ DODAVATEL]</w:t>
      </w:r>
      <w:r w:rsidRPr="003749FF">
        <w:t xml:space="preserve"> </w:t>
      </w:r>
      <w:r w:rsidRPr="003749FF">
        <w:rPr>
          <w:bCs/>
          <w:color w:val="000000"/>
        </w:rPr>
        <w:t>/ 1 hod.</w:t>
      </w:r>
    </w:p>
    <w:p w14:paraId="325C83AC" w14:textId="4D1DEB7A" w:rsidR="003749FF" w:rsidRDefault="003749FF" w:rsidP="003749FF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5.1.2.</w:t>
      </w:r>
      <w:r>
        <w:rPr>
          <w:bCs/>
          <w:color w:val="000000"/>
        </w:rPr>
        <w:tab/>
      </w:r>
      <w:r w:rsidRPr="003749FF">
        <w:rPr>
          <w:bCs/>
          <w:color w:val="000000"/>
        </w:rPr>
        <w:t>Cena za poskytnutí vozidla (dodávky)</w:t>
      </w:r>
    </w:p>
    <w:p w14:paraId="4D77E2ED" w14:textId="39CD5C34" w:rsidR="003749FF" w:rsidRDefault="003749FF" w:rsidP="003749FF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1275" w:firstLine="141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Cena bez DPH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749FF">
        <w:rPr>
          <w:highlight w:val="cyan"/>
        </w:rPr>
        <w:t>[DOPLNÍ DODAVATEL]</w:t>
      </w:r>
      <w:r w:rsidRPr="003749FF">
        <w:t xml:space="preserve"> </w:t>
      </w:r>
      <w:r w:rsidRPr="003749FF">
        <w:rPr>
          <w:bCs/>
          <w:color w:val="000000"/>
        </w:rPr>
        <w:t>/ 1 hod.</w:t>
      </w:r>
    </w:p>
    <w:p w14:paraId="0B497D56" w14:textId="77777777" w:rsidR="003749FF" w:rsidRDefault="003749FF" w:rsidP="003749FF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1275" w:firstLine="141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Výše DPH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749FF">
        <w:rPr>
          <w:highlight w:val="cyan"/>
        </w:rPr>
        <w:t>[DOPLNÍ DODAVATEL]</w:t>
      </w:r>
      <w:r w:rsidRPr="003749FF">
        <w:t xml:space="preserve"> </w:t>
      </w:r>
      <w:r w:rsidRPr="003749FF">
        <w:rPr>
          <w:bCs/>
          <w:color w:val="000000"/>
        </w:rPr>
        <w:t>/ 1 hod.</w:t>
      </w:r>
    </w:p>
    <w:p w14:paraId="1D59FA8D" w14:textId="77777777" w:rsidR="003749FF" w:rsidRPr="003749FF" w:rsidRDefault="003749FF" w:rsidP="003749FF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1275" w:firstLine="141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Cena včetně DPH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749FF">
        <w:rPr>
          <w:highlight w:val="cyan"/>
        </w:rPr>
        <w:t>[DOPLNÍ DODAVATEL]</w:t>
      </w:r>
      <w:r w:rsidRPr="003749FF">
        <w:t xml:space="preserve"> </w:t>
      </w:r>
      <w:r w:rsidRPr="003749FF">
        <w:rPr>
          <w:bCs/>
          <w:color w:val="000000"/>
        </w:rPr>
        <w:t>/ 1 hod.</w:t>
      </w:r>
    </w:p>
    <w:p w14:paraId="4FFD2055" w14:textId="4763D1EF" w:rsidR="00087157" w:rsidRPr="00087157" w:rsidRDefault="00087157" w:rsidP="002A278F">
      <w:pPr>
        <w:pStyle w:val="Odstavecseseznamem"/>
        <w:widowControl w:val="0"/>
        <w:numPr>
          <w:ilvl w:val="0"/>
          <w:numId w:val="21"/>
        </w:numPr>
        <w:tabs>
          <w:tab w:val="left" w:pos="5670"/>
        </w:tabs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</w:pPr>
      <w:r w:rsidRPr="00824001">
        <w:rPr>
          <w:bCs/>
        </w:rPr>
        <w:lastRenderedPageBreak/>
        <w:t>C</w:t>
      </w:r>
      <w:r w:rsidR="00A8244E">
        <w:rPr>
          <w:bCs/>
        </w:rPr>
        <w:t>eny</w:t>
      </w:r>
      <w:r w:rsidRPr="00824001">
        <w:rPr>
          <w:bCs/>
        </w:rPr>
        <w:t xml:space="preserve"> dle odst. 5.1. </w:t>
      </w:r>
      <w:r w:rsidR="003C7FAC" w:rsidRPr="00824001">
        <w:rPr>
          <w:bCs/>
        </w:rPr>
        <w:t>tohoto článku</w:t>
      </w:r>
      <w:r w:rsidR="00A8244E">
        <w:rPr>
          <w:bCs/>
        </w:rPr>
        <w:t xml:space="preserve"> jsou</w:t>
      </w:r>
      <w:r w:rsidRPr="00824001">
        <w:rPr>
          <w:bCs/>
        </w:rPr>
        <w:t xml:space="preserve"> stanoven</w:t>
      </w:r>
      <w:r w:rsidR="00A8244E">
        <w:rPr>
          <w:bCs/>
        </w:rPr>
        <w:t>y</w:t>
      </w:r>
      <w:r w:rsidRPr="00824001">
        <w:rPr>
          <w:bCs/>
        </w:rPr>
        <w:t xml:space="preserve"> mezi smluvními stranami jako cena konečná, nepře</w:t>
      </w:r>
      <w:r w:rsidR="00BF73B1" w:rsidRPr="00824001">
        <w:rPr>
          <w:bCs/>
        </w:rPr>
        <w:t>kročitelná a nejvýše přípustná</w:t>
      </w:r>
      <w:r w:rsidRPr="00824001">
        <w:rPr>
          <w:bCs/>
        </w:rPr>
        <w:t xml:space="preserve"> a</w:t>
      </w:r>
      <w:r w:rsidR="003C7FAC" w:rsidRPr="00824001">
        <w:rPr>
          <w:bCs/>
        </w:rPr>
        <w:t> </w:t>
      </w:r>
      <w:r w:rsidRPr="00824001">
        <w:rPr>
          <w:bCs/>
        </w:rPr>
        <w:t>zahrnuje veškeré náklady dodavatele související s řádným </w:t>
      </w:r>
      <w:r w:rsidR="00F87B65" w:rsidRPr="00824001">
        <w:rPr>
          <w:bCs/>
        </w:rPr>
        <w:t>poskytnutím</w:t>
      </w:r>
      <w:r w:rsidRPr="00824001">
        <w:rPr>
          <w:bCs/>
        </w:rPr>
        <w:t xml:space="preserve"> </w:t>
      </w:r>
      <w:r w:rsidR="00F87B65" w:rsidRPr="00824001">
        <w:rPr>
          <w:bCs/>
        </w:rPr>
        <w:t>technické podpory</w:t>
      </w:r>
      <w:r w:rsidRPr="00824001">
        <w:rPr>
          <w:bCs/>
        </w:rPr>
        <w:t>, tj. zahrnuje veškeré činnosti, vlivy, rizika, dodávky a související výkony nutné k naplnění účelu a cíle této smlouvy.</w:t>
      </w:r>
    </w:p>
    <w:p w14:paraId="5B872F11" w14:textId="6B006041" w:rsidR="00F53058" w:rsidRDefault="00F53058" w:rsidP="00F53058">
      <w:pPr>
        <w:pStyle w:val="Zkladntext"/>
        <w:numPr>
          <w:ilvl w:val="0"/>
          <w:numId w:val="21"/>
        </w:numPr>
        <w:spacing w:before="60" w:line="276" w:lineRule="auto"/>
        <w:ind w:left="567" w:hanging="567"/>
      </w:pPr>
      <w:r>
        <w:t xml:space="preserve">Úhrada za plnění předmětu této smlouvy bude realizována formou měsíčních daňových dokladů (faktur). Dodavatel je povinen vystavit daňový doklad (fakturu) vždy k poslednímu dni daného kalendářního měsíce, přičemž dnem zdanitelného plnění je poslední den příslušného kalendářního měsíce. Povinnou přílohou každého daňového dokladu (faktury) je </w:t>
      </w:r>
      <w:r w:rsidR="003A31D0">
        <w:t>výkaz činností</w:t>
      </w:r>
      <w:r>
        <w:t xml:space="preserve">, včetně </w:t>
      </w:r>
      <w:r w:rsidR="003A31D0">
        <w:t>uvedení data a rozsahu</w:t>
      </w:r>
      <w:r>
        <w:t xml:space="preserve">, které byly v daném kalendářním měsíci provedeny. </w:t>
      </w:r>
      <w:r w:rsidR="003A31D0">
        <w:t>Výkaz</w:t>
      </w:r>
      <w:r>
        <w:t xml:space="preserve"> těchto </w:t>
      </w:r>
      <w:r w:rsidR="003A31D0">
        <w:t>činností</w:t>
      </w:r>
      <w:r>
        <w:t xml:space="preserve"> musí být písemně odsouhlasen oprávněnou osobou objednatele</w:t>
      </w:r>
    </w:p>
    <w:p w14:paraId="5CF1A253" w14:textId="695B3D33" w:rsidR="003C7FAC" w:rsidRDefault="00CC14E3" w:rsidP="00F53058">
      <w:pPr>
        <w:pStyle w:val="Zkladntext"/>
        <w:numPr>
          <w:ilvl w:val="0"/>
          <w:numId w:val="21"/>
        </w:numPr>
        <w:spacing w:before="60" w:line="276" w:lineRule="auto"/>
        <w:ind w:left="567" w:hanging="567"/>
      </w:pPr>
      <w:r w:rsidRPr="00807B2D">
        <w:t>Daňový doklad (faktura)</w:t>
      </w:r>
      <w:r>
        <w:t xml:space="preserve"> je splatný</w:t>
      </w:r>
      <w:r w:rsidR="003C7FAC" w:rsidRPr="00807B2D">
        <w:t xml:space="preserve"> ve lhůtě </w:t>
      </w:r>
      <w:r w:rsidR="003C7FAC" w:rsidRPr="00157874">
        <w:t>21 dnů</w:t>
      </w:r>
      <w:r w:rsidR="003C7FAC" w:rsidRPr="00807B2D">
        <w:t xml:space="preserve"> od doručení obj</w:t>
      </w:r>
      <w:r>
        <w:t>ednateli a bude uhrazen</w:t>
      </w:r>
      <w:r w:rsidR="003C7FAC" w:rsidRPr="00807B2D">
        <w:t xml:space="preserve"> formou bankovního převodu na účet </w:t>
      </w:r>
      <w:r w:rsidR="003C7FAC">
        <w:t>dodavatele</w:t>
      </w:r>
      <w:r w:rsidR="003C7FAC" w:rsidRPr="00807B2D">
        <w:t xml:space="preserve"> uvedený v</w:t>
      </w:r>
      <w:r w:rsidR="003C7FAC">
        <w:t> odst. 1.2.</w:t>
      </w:r>
      <w:r w:rsidR="003C7FAC" w:rsidRPr="00807B2D">
        <w:t xml:space="preserve"> této smlouvy. Úhradou daňového dokladu (faktury) se rozumí odepsání fakturované částky z</w:t>
      </w:r>
      <w:r w:rsidR="00A152EB">
        <w:t> </w:t>
      </w:r>
      <w:r w:rsidR="003C7FAC" w:rsidRPr="00807B2D">
        <w:t>účtu objednatele.</w:t>
      </w:r>
    </w:p>
    <w:p w14:paraId="3CED3B5F" w14:textId="77777777" w:rsidR="003C7FAC" w:rsidRDefault="003C7FAC" w:rsidP="003C7FAC">
      <w:pPr>
        <w:pStyle w:val="Zkladntext"/>
        <w:numPr>
          <w:ilvl w:val="0"/>
          <w:numId w:val="21"/>
        </w:numPr>
        <w:spacing w:before="60" w:line="264" w:lineRule="auto"/>
        <w:ind w:left="567" w:hanging="567"/>
      </w:pPr>
      <w:r w:rsidRPr="00807B2D">
        <w:t>Daňový doklad (faktura) musí obsahovat veškeré náležitosti daňového dokladu podle platných obecně závazných právních předpisů a také náležitosti uvedené v</w:t>
      </w:r>
      <w:r>
        <w:t> čl. I.</w:t>
      </w:r>
      <w:r w:rsidRPr="00807B2D">
        <w:t xml:space="preserve"> této smlouvy. V opačném případě je objednatel oprávněn daňový doklad (fakturu) </w:t>
      </w:r>
      <w:r>
        <w:t>dodavateli</w:t>
      </w:r>
      <w:r w:rsidRPr="00807B2D">
        <w:t xml:space="preserve"> před jeho splatností vrátit. Oprávněným vrácením faktury přestává běžet původní lhůta splatnosti a opravená nebo přepracovaná faktura bude opatřena novou lhůtou splatnosti.</w:t>
      </w:r>
    </w:p>
    <w:p w14:paraId="740B7098" w14:textId="53EF5BF3" w:rsidR="003C7FAC" w:rsidRPr="00087157" w:rsidRDefault="003C7FAC" w:rsidP="003C7FAC">
      <w:pPr>
        <w:pStyle w:val="Zkladntext"/>
        <w:numPr>
          <w:ilvl w:val="0"/>
          <w:numId w:val="21"/>
        </w:numPr>
        <w:spacing w:before="60" w:line="264" w:lineRule="auto"/>
        <w:ind w:left="567" w:hanging="567"/>
      </w:pPr>
      <w:r>
        <w:t>P</w:t>
      </w:r>
      <w:r w:rsidRPr="004060B4">
        <w:t>ohledávky objednatele</w:t>
      </w:r>
      <w:r>
        <w:t xml:space="preserve"> </w:t>
      </w:r>
      <w:r w:rsidRPr="004060B4">
        <w:t xml:space="preserve">vůči </w:t>
      </w:r>
      <w:r>
        <w:t>dodavateli související s touto smlouvou</w:t>
      </w:r>
      <w:r w:rsidRPr="004060B4">
        <w:t xml:space="preserve"> </w:t>
      </w:r>
      <w:r>
        <w:t xml:space="preserve">mohou být vypořádány </w:t>
      </w:r>
      <w:r w:rsidRPr="004060B4">
        <w:t xml:space="preserve">jako odpočet z ceny </w:t>
      </w:r>
      <w:r>
        <w:t xml:space="preserve">předmětu </w:t>
      </w:r>
      <w:r w:rsidR="003A14A4">
        <w:t>této smlouvy</w:t>
      </w:r>
      <w:r w:rsidRPr="004060B4">
        <w:t>, tj. formou započtení pohledávky. Možnost zápočtu pohledávky objednatele smluvní strany v rámci této smlouvy výslovně sjednávají.</w:t>
      </w:r>
    </w:p>
    <w:p w14:paraId="75EB6330" w14:textId="77777777" w:rsidR="00087157" w:rsidRDefault="00087157" w:rsidP="00087157">
      <w:pPr>
        <w:pStyle w:val="Odstavecseseznamem"/>
        <w:spacing w:after="120"/>
        <w:ind w:left="567"/>
        <w:rPr>
          <w:bCs/>
        </w:rPr>
      </w:pPr>
    </w:p>
    <w:p w14:paraId="62491EE6" w14:textId="77777777" w:rsidR="00FA5798" w:rsidRPr="005A4FD9" w:rsidRDefault="00FA5798" w:rsidP="005A4FD9">
      <w:pPr>
        <w:jc w:val="center"/>
        <w:rPr>
          <w:b/>
          <w:bCs/>
        </w:rPr>
      </w:pPr>
      <w:r w:rsidRPr="005A4FD9">
        <w:rPr>
          <w:b/>
          <w:bCs/>
        </w:rPr>
        <w:t>Článek VI.</w:t>
      </w:r>
    </w:p>
    <w:p w14:paraId="2A333E24" w14:textId="77777777" w:rsidR="00FA5798" w:rsidRPr="005A4FD9" w:rsidRDefault="00FA5798" w:rsidP="005A4FD9">
      <w:pPr>
        <w:jc w:val="center"/>
        <w:rPr>
          <w:b/>
          <w:bCs/>
        </w:rPr>
      </w:pPr>
      <w:r w:rsidRPr="005A4FD9">
        <w:rPr>
          <w:b/>
          <w:bCs/>
        </w:rPr>
        <w:t>Trvání smlouvy</w:t>
      </w:r>
    </w:p>
    <w:p w14:paraId="0AE3A3BA" w14:textId="0001362D" w:rsidR="00FA5798" w:rsidRPr="00352E08" w:rsidRDefault="005A4FD9" w:rsidP="002F196A">
      <w:pPr>
        <w:pStyle w:val="Odstavecseseznamem"/>
        <w:numPr>
          <w:ilvl w:val="0"/>
          <w:numId w:val="22"/>
        </w:numPr>
        <w:spacing w:before="120" w:after="120" w:line="276" w:lineRule="auto"/>
        <w:ind w:left="567" w:hanging="567"/>
        <w:contextualSpacing w:val="0"/>
        <w:jc w:val="both"/>
        <w:rPr>
          <w:bCs/>
        </w:rPr>
      </w:pPr>
      <w:r w:rsidRPr="005A4FD9">
        <w:rPr>
          <w:bCs/>
        </w:rPr>
        <w:t xml:space="preserve">Smluvní strany uzavírají </w:t>
      </w:r>
      <w:r w:rsidR="00D831EF">
        <w:rPr>
          <w:bCs/>
        </w:rPr>
        <w:t xml:space="preserve">tuto </w:t>
      </w:r>
      <w:r w:rsidRPr="005A4FD9">
        <w:rPr>
          <w:bCs/>
        </w:rPr>
        <w:t>smlouv</w:t>
      </w:r>
      <w:r w:rsidR="00D831EF">
        <w:rPr>
          <w:bCs/>
        </w:rPr>
        <w:t>u</w:t>
      </w:r>
      <w:r w:rsidRPr="005A4FD9">
        <w:rPr>
          <w:bCs/>
        </w:rPr>
        <w:t xml:space="preserve"> na dobu </w:t>
      </w:r>
      <w:r w:rsidR="009E5A7C">
        <w:rPr>
          <w:bCs/>
        </w:rPr>
        <w:t>určitou</w:t>
      </w:r>
      <w:r w:rsidR="00D831EF">
        <w:rPr>
          <w:bCs/>
        </w:rPr>
        <w:t xml:space="preserve">, </w:t>
      </w:r>
      <w:r w:rsidR="009E5A7C">
        <w:rPr>
          <w:bCs/>
        </w:rPr>
        <w:t xml:space="preserve">a to do </w:t>
      </w:r>
      <w:r w:rsidR="001331A4">
        <w:rPr>
          <w:bCs/>
        </w:rPr>
        <w:t>31</w:t>
      </w:r>
      <w:r w:rsidR="00B61A09">
        <w:rPr>
          <w:bCs/>
        </w:rPr>
        <w:t>. </w:t>
      </w:r>
      <w:r w:rsidR="001331A4">
        <w:rPr>
          <w:bCs/>
        </w:rPr>
        <w:t>1</w:t>
      </w:r>
      <w:r w:rsidR="00B61A09">
        <w:rPr>
          <w:bCs/>
        </w:rPr>
        <w:t>2</w:t>
      </w:r>
      <w:r w:rsidR="009E5A7C">
        <w:rPr>
          <w:bCs/>
        </w:rPr>
        <w:t>. 201</w:t>
      </w:r>
      <w:r w:rsidR="00B61A09">
        <w:rPr>
          <w:bCs/>
        </w:rPr>
        <w:t>9</w:t>
      </w:r>
      <w:r w:rsidR="001331A4">
        <w:rPr>
          <w:bCs/>
        </w:rPr>
        <w:t xml:space="preserve">, </w:t>
      </w:r>
      <w:r w:rsidR="001331A4" w:rsidRPr="00352E08">
        <w:rPr>
          <w:bCs/>
        </w:rPr>
        <w:t>anebo do vyčerpán</w:t>
      </w:r>
      <w:r w:rsidR="00352E08" w:rsidRPr="00352E08">
        <w:rPr>
          <w:bCs/>
        </w:rPr>
        <w:t>í finančního limitu ve výši 1.90</w:t>
      </w:r>
      <w:r w:rsidR="001331A4" w:rsidRPr="00352E08">
        <w:rPr>
          <w:bCs/>
        </w:rPr>
        <w:t xml:space="preserve">0.000 Kč bez DPH, </w:t>
      </w:r>
      <w:r w:rsidR="001B14D2" w:rsidRPr="00352E08">
        <w:rPr>
          <w:bCs/>
        </w:rPr>
        <w:t>v závislosti na tom, která z uvedených skutečností nastane dříve</w:t>
      </w:r>
      <w:r w:rsidR="009E5A7C" w:rsidRPr="00352E08">
        <w:rPr>
          <w:bCs/>
        </w:rPr>
        <w:t>.</w:t>
      </w:r>
    </w:p>
    <w:p w14:paraId="5A0CD655" w14:textId="75131E03" w:rsidR="005A4FD9" w:rsidRPr="00C81B23" w:rsidRDefault="009B36CB" w:rsidP="002F196A">
      <w:pPr>
        <w:pStyle w:val="Odstavecseseznamem"/>
        <w:numPr>
          <w:ilvl w:val="0"/>
          <w:numId w:val="22"/>
        </w:numPr>
        <w:spacing w:before="120" w:line="276" w:lineRule="auto"/>
        <w:ind w:left="567" w:hanging="567"/>
        <w:jc w:val="both"/>
        <w:rPr>
          <w:bCs/>
        </w:rPr>
      </w:pPr>
      <w:r>
        <w:t xml:space="preserve">Smluvní </w:t>
      </w:r>
      <w:r w:rsidRPr="001B14D2">
        <w:t xml:space="preserve">strany mají právo vypovědět tuto smlouvu bez uvedení důvodu, přičemž výpovědní doba je </w:t>
      </w:r>
      <w:r w:rsidR="0079510B">
        <w:t>jedno</w:t>
      </w:r>
      <w:r w:rsidRPr="001B14D2">
        <w:t>měsíční a počne</w:t>
      </w:r>
      <w:r w:rsidRPr="00564C32">
        <w:t xml:space="preserve"> běžet prvního dne měsíce následujícího po měsíci, v němž byla písemná výpověď doručena </w:t>
      </w:r>
      <w:r>
        <w:t>druhé smluvní straně</w:t>
      </w:r>
      <w:r w:rsidR="00C81B23">
        <w:t>.</w:t>
      </w:r>
    </w:p>
    <w:p w14:paraId="39876AD3" w14:textId="77777777" w:rsidR="00C81B23" w:rsidRPr="00C81B23" w:rsidRDefault="00C81B23" w:rsidP="002F196A">
      <w:pPr>
        <w:spacing w:before="120" w:line="276" w:lineRule="auto"/>
        <w:jc w:val="both"/>
        <w:rPr>
          <w:bCs/>
        </w:rPr>
      </w:pPr>
    </w:p>
    <w:p w14:paraId="1B19E25E" w14:textId="1A5A93CA" w:rsidR="005A4FD9" w:rsidRDefault="00C81B23" w:rsidP="002F196A">
      <w:pPr>
        <w:spacing w:line="276" w:lineRule="auto"/>
        <w:jc w:val="center"/>
        <w:rPr>
          <w:b/>
          <w:bCs/>
        </w:rPr>
      </w:pPr>
      <w:r w:rsidRPr="00C81B23">
        <w:rPr>
          <w:b/>
          <w:bCs/>
        </w:rPr>
        <w:t>Článek VII.</w:t>
      </w:r>
    </w:p>
    <w:p w14:paraId="1FE47DD5" w14:textId="54918D25" w:rsidR="00204403" w:rsidRDefault="00204403" w:rsidP="002F196A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Pojištění odpovědnosti za škodu</w:t>
      </w:r>
    </w:p>
    <w:p w14:paraId="3C6955D5" w14:textId="03ED1820" w:rsidR="00204403" w:rsidRPr="0079510B" w:rsidRDefault="00331A16" w:rsidP="002F196A">
      <w:pPr>
        <w:pStyle w:val="Odstavecseseznamem"/>
        <w:numPr>
          <w:ilvl w:val="0"/>
          <w:numId w:val="24"/>
        </w:numPr>
        <w:spacing w:after="120" w:line="276" w:lineRule="auto"/>
        <w:ind w:left="567" w:hanging="567"/>
        <w:contextualSpacing w:val="0"/>
        <w:jc w:val="both"/>
        <w:rPr>
          <w:b/>
          <w:bCs/>
        </w:rPr>
      </w:pPr>
      <w:r>
        <w:t>Dodavatel</w:t>
      </w:r>
      <w:r w:rsidR="00204403" w:rsidRPr="00B85BCE">
        <w:t xml:space="preserve"> je povinen </w:t>
      </w:r>
      <w:r w:rsidR="00204403">
        <w:t>před</w:t>
      </w:r>
      <w:r w:rsidR="00204403" w:rsidRPr="00B85BCE">
        <w:t xml:space="preserve"> podpis</w:t>
      </w:r>
      <w:r w:rsidR="00204403">
        <w:t>em</w:t>
      </w:r>
      <w:r w:rsidR="00204403" w:rsidRPr="00B85BCE">
        <w:t xml:space="preserve"> této smlouvy předložit pojistnou smlouvu o</w:t>
      </w:r>
      <w:r w:rsidR="00204403">
        <w:t> </w:t>
      </w:r>
      <w:r w:rsidR="00204403" w:rsidRPr="00B85BCE">
        <w:t xml:space="preserve">pojištění odpovědnosti za škodu způsobenou v souvislosti s plněním této smlouvy, přičemž limit pojistného plnění bude činit </w:t>
      </w:r>
      <w:r w:rsidR="00204403" w:rsidRPr="0079510B">
        <w:t>minimálně 1.000.000 Kč.</w:t>
      </w:r>
    </w:p>
    <w:p w14:paraId="39A55FF4" w14:textId="2184F83E" w:rsidR="00204403" w:rsidRPr="00204403" w:rsidRDefault="00331A16" w:rsidP="002F196A">
      <w:pPr>
        <w:pStyle w:val="Odstavecseseznamem"/>
        <w:numPr>
          <w:ilvl w:val="0"/>
          <w:numId w:val="24"/>
        </w:numPr>
        <w:spacing w:line="276" w:lineRule="auto"/>
        <w:ind w:left="567" w:hanging="567"/>
        <w:jc w:val="both"/>
        <w:rPr>
          <w:b/>
          <w:bCs/>
        </w:rPr>
      </w:pPr>
      <w:r>
        <w:lastRenderedPageBreak/>
        <w:t>Dodavatel</w:t>
      </w:r>
      <w:r w:rsidR="00204403">
        <w:t xml:space="preserve"> je povinen udržovat pojistnou smlouvu dle výše uvedeného odstavce v platnosti po celou dobu plnění dle této smlouvy </w:t>
      </w:r>
      <w:r w:rsidR="00204403" w:rsidRPr="00042C63">
        <w:t>a do druhého pracovního dne od vyzvání objednatelem je povinen ji předložit k nahlédnutí objednateli</w:t>
      </w:r>
      <w:r w:rsidR="00204403">
        <w:t>.</w:t>
      </w:r>
    </w:p>
    <w:p w14:paraId="7E913DB2" w14:textId="77777777" w:rsidR="004A1CF4" w:rsidRDefault="004A1CF4" w:rsidP="002F196A">
      <w:pPr>
        <w:spacing w:line="276" w:lineRule="auto"/>
        <w:jc w:val="center"/>
        <w:rPr>
          <w:b/>
          <w:bCs/>
        </w:rPr>
      </w:pPr>
    </w:p>
    <w:p w14:paraId="1E2BA2B3" w14:textId="4E934457" w:rsidR="00204403" w:rsidRPr="00C81B23" w:rsidRDefault="00204403" w:rsidP="002F196A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Článek VIII.</w:t>
      </w:r>
    </w:p>
    <w:p w14:paraId="4B0DEF16" w14:textId="77777777" w:rsidR="00C81B23" w:rsidRDefault="00C81B23" w:rsidP="002F196A">
      <w:pPr>
        <w:spacing w:line="276" w:lineRule="auto"/>
        <w:jc w:val="center"/>
        <w:rPr>
          <w:b/>
          <w:bCs/>
        </w:rPr>
      </w:pPr>
      <w:r w:rsidRPr="00C81B23">
        <w:rPr>
          <w:b/>
          <w:bCs/>
        </w:rPr>
        <w:t>Sankční ujednání</w:t>
      </w:r>
    </w:p>
    <w:p w14:paraId="709A0F02" w14:textId="7084D3AC" w:rsidR="00C81B23" w:rsidRDefault="00C81B23" w:rsidP="002F196A">
      <w:pPr>
        <w:pStyle w:val="Odstavecseseznamem"/>
        <w:numPr>
          <w:ilvl w:val="0"/>
          <w:numId w:val="23"/>
        </w:numPr>
        <w:spacing w:before="120" w:after="120" w:line="276" w:lineRule="auto"/>
        <w:ind w:left="567" w:hanging="567"/>
        <w:contextualSpacing w:val="0"/>
        <w:jc w:val="both"/>
        <w:rPr>
          <w:bCs/>
        </w:rPr>
      </w:pPr>
      <w:r>
        <w:rPr>
          <w:bCs/>
        </w:rPr>
        <w:t xml:space="preserve">Za každé jednotlivé porušení povinnosti podle této smlouvy se dodavatel zavazuje uhradit objednateli smluvní pokutu ve výši </w:t>
      </w:r>
      <w:r w:rsidR="007D226C" w:rsidRPr="004A1CF4">
        <w:rPr>
          <w:bCs/>
        </w:rPr>
        <w:t>2</w:t>
      </w:r>
      <w:r w:rsidRPr="004A1CF4">
        <w:rPr>
          <w:bCs/>
        </w:rPr>
        <w:t>.000 Kč</w:t>
      </w:r>
      <w:r>
        <w:rPr>
          <w:bCs/>
        </w:rPr>
        <w:t>.</w:t>
      </w:r>
    </w:p>
    <w:p w14:paraId="32B95E41" w14:textId="44106145" w:rsidR="004A1CF4" w:rsidRDefault="004A1CF4" w:rsidP="002F196A">
      <w:pPr>
        <w:pStyle w:val="Odstavecseseznamem"/>
        <w:numPr>
          <w:ilvl w:val="0"/>
          <w:numId w:val="23"/>
        </w:numPr>
        <w:spacing w:before="120" w:after="120" w:line="276" w:lineRule="auto"/>
        <w:ind w:left="567" w:hanging="567"/>
        <w:contextualSpacing w:val="0"/>
        <w:jc w:val="both"/>
        <w:rPr>
          <w:bCs/>
        </w:rPr>
      </w:pPr>
      <w:r>
        <w:t>V případě, že dodavatel nepředloží pojistnou smlouvu v souladu s odst. 7.2. této smlouvy, je zhotovitel povinen objednateli zaplatit smluvní pokutu ve výši 30.000 Kč. Zároveň má objednatel právo odstoupit od této smlouvy</w:t>
      </w:r>
    </w:p>
    <w:p w14:paraId="3CC39CE6" w14:textId="39485FD8" w:rsidR="00C81B23" w:rsidRDefault="00274FEC" w:rsidP="002F196A">
      <w:pPr>
        <w:pStyle w:val="Odstavecseseznamem"/>
        <w:numPr>
          <w:ilvl w:val="0"/>
          <w:numId w:val="23"/>
        </w:numPr>
        <w:spacing w:before="120" w:line="276" w:lineRule="auto"/>
        <w:ind w:left="567" w:hanging="567"/>
        <w:jc w:val="both"/>
        <w:rPr>
          <w:bCs/>
        </w:rPr>
      </w:pPr>
      <w:r>
        <w:rPr>
          <w:bCs/>
        </w:rPr>
        <w:t>Zaplacením smluvní pokuty nezaniká nárok smluvních stran na náhradu škody.</w:t>
      </w:r>
    </w:p>
    <w:p w14:paraId="2891AAAD" w14:textId="03DD9AC5" w:rsidR="00EF6AD3" w:rsidRDefault="00EF6AD3" w:rsidP="002F196A">
      <w:pPr>
        <w:spacing w:before="120" w:line="276" w:lineRule="auto"/>
        <w:jc w:val="both"/>
        <w:rPr>
          <w:bCs/>
        </w:rPr>
      </w:pPr>
    </w:p>
    <w:p w14:paraId="04CC009A" w14:textId="724782D1" w:rsidR="00140C9D" w:rsidRPr="00486943" w:rsidRDefault="00C40425" w:rsidP="002F196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274FEC">
        <w:rPr>
          <w:b/>
          <w:bCs/>
        </w:rPr>
        <w:t>I</w:t>
      </w:r>
      <w:r w:rsidR="00A53B8D">
        <w:rPr>
          <w:b/>
          <w:bCs/>
        </w:rPr>
        <w:t>X</w:t>
      </w:r>
      <w:r w:rsidR="00140C9D" w:rsidRPr="00486943">
        <w:rPr>
          <w:b/>
          <w:bCs/>
        </w:rPr>
        <w:t>.</w:t>
      </w:r>
    </w:p>
    <w:p w14:paraId="213FBAE9" w14:textId="77777777" w:rsidR="00140C9D" w:rsidRDefault="00140C9D" w:rsidP="002F196A">
      <w:pPr>
        <w:spacing w:after="120" w:line="276" w:lineRule="auto"/>
        <w:jc w:val="center"/>
        <w:rPr>
          <w:b/>
          <w:bCs/>
        </w:rPr>
      </w:pPr>
      <w:r w:rsidRPr="00486943">
        <w:rPr>
          <w:b/>
          <w:bCs/>
        </w:rPr>
        <w:t>Závěrečná ustanovení</w:t>
      </w:r>
    </w:p>
    <w:p w14:paraId="24F24181" w14:textId="47533E51" w:rsidR="0094021F" w:rsidRPr="0094021F" w:rsidRDefault="0094021F" w:rsidP="002F196A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b/>
          <w:bCs/>
        </w:rPr>
      </w:pPr>
      <w:r>
        <w:t xml:space="preserve">Smluvní strany </w:t>
      </w:r>
      <w:r w:rsidR="00292621" w:rsidRPr="00807B2D">
        <w:t>pro vzájemný styk a zabezpečení povinností vyp</w:t>
      </w:r>
      <w:r w:rsidR="00292621">
        <w:t>lývajících z této smlouvy určují</w:t>
      </w:r>
      <w:r w:rsidR="00931345">
        <w:t xml:space="preserve"> následující kontaktní osoby</w:t>
      </w:r>
      <w:r>
        <w:t>:</w:t>
      </w:r>
    </w:p>
    <w:p w14:paraId="7CC7C8ED" w14:textId="68004C4F" w:rsidR="0094021F" w:rsidRPr="00FC5749" w:rsidRDefault="0094021F" w:rsidP="002F196A">
      <w:pPr>
        <w:pStyle w:val="Odstavecseseznamem"/>
        <w:numPr>
          <w:ilvl w:val="0"/>
          <w:numId w:val="20"/>
        </w:numPr>
        <w:spacing w:after="120" w:line="276" w:lineRule="auto"/>
        <w:ind w:left="993" w:hanging="426"/>
        <w:contextualSpacing w:val="0"/>
        <w:jc w:val="both"/>
      </w:pPr>
      <w:r w:rsidRPr="00FC5749">
        <w:rPr>
          <w:bCs/>
        </w:rPr>
        <w:t>Libor K</w:t>
      </w:r>
      <w:r w:rsidR="00292621" w:rsidRPr="00FC5749">
        <w:rPr>
          <w:bCs/>
        </w:rPr>
        <w:t>á</w:t>
      </w:r>
      <w:r w:rsidRPr="00FC5749">
        <w:rPr>
          <w:bCs/>
        </w:rPr>
        <w:t>lmán,</w:t>
      </w:r>
      <w:r w:rsidR="00292621" w:rsidRPr="00FC5749">
        <w:rPr>
          <w:bCs/>
        </w:rPr>
        <w:t xml:space="preserve"> </w:t>
      </w:r>
      <w:r w:rsidR="00C357A3" w:rsidRPr="00FC5749">
        <w:rPr>
          <w:bCs/>
        </w:rPr>
        <w:t xml:space="preserve">e-mail: </w:t>
      </w:r>
      <w:hyperlink r:id="rId6" w:history="1">
        <w:r w:rsidR="00292621" w:rsidRPr="00FC5749">
          <w:rPr>
            <w:rStyle w:val="Hypertextovodkaz"/>
          </w:rPr>
          <w:t>libor.kalman@praha8.cz</w:t>
        </w:r>
      </w:hyperlink>
      <w:r w:rsidR="00292621" w:rsidRPr="00FC5749">
        <w:t xml:space="preserve">, tel: </w:t>
      </w:r>
      <w:r w:rsidR="00931345" w:rsidRPr="00FC5749">
        <w:t xml:space="preserve">+ 420 </w:t>
      </w:r>
      <w:r w:rsidR="00292621" w:rsidRPr="00FC5749">
        <w:t>222 805 186;</w:t>
      </w:r>
    </w:p>
    <w:p w14:paraId="17742EDA" w14:textId="02C8C9D0" w:rsidR="0094021F" w:rsidRPr="00FC5749" w:rsidRDefault="00FC5749" w:rsidP="002F196A">
      <w:pPr>
        <w:pStyle w:val="Odstavecseseznamem"/>
        <w:numPr>
          <w:ilvl w:val="0"/>
          <w:numId w:val="20"/>
        </w:numPr>
        <w:spacing w:after="120" w:line="276" w:lineRule="auto"/>
        <w:ind w:left="993" w:hanging="426"/>
        <w:contextualSpacing w:val="0"/>
        <w:jc w:val="both"/>
        <w:rPr>
          <w:b/>
          <w:bCs/>
        </w:rPr>
      </w:pPr>
      <w:r w:rsidRPr="003749FF">
        <w:rPr>
          <w:highlight w:val="cyan"/>
        </w:rPr>
        <w:t>[DOPLNÍ DODAVATEL]</w:t>
      </w:r>
      <w:r w:rsidR="0094021F" w:rsidRPr="00FC5749">
        <w:rPr>
          <w:bCs/>
        </w:rPr>
        <w:t xml:space="preserve">, </w:t>
      </w:r>
      <w:r w:rsidR="00204403" w:rsidRPr="00FC5749">
        <w:rPr>
          <w:bCs/>
        </w:rPr>
        <w:t>e-</w:t>
      </w:r>
      <w:r w:rsidR="00A152EB" w:rsidRPr="00FC5749">
        <w:rPr>
          <w:bCs/>
        </w:rPr>
        <w:t>m</w:t>
      </w:r>
      <w:r w:rsidR="00204403" w:rsidRPr="00FC5749">
        <w:rPr>
          <w:bCs/>
        </w:rPr>
        <w:t>a</w:t>
      </w:r>
      <w:r w:rsidR="00A152EB" w:rsidRPr="00FC5749">
        <w:rPr>
          <w:bCs/>
        </w:rPr>
        <w:t>il</w:t>
      </w:r>
      <w:r w:rsidR="00C357A3" w:rsidRPr="00FC5749">
        <w:rPr>
          <w:bCs/>
        </w:rPr>
        <w:t xml:space="preserve">: </w:t>
      </w:r>
      <w:r w:rsidRPr="003749FF">
        <w:rPr>
          <w:highlight w:val="cyan"/>
        </w:rPr>
        <w:t>[DOPLNÍ DODAVATEL]</w:t>
      </w:r>
      <w:r w:rsidR="0094021F" w:rsidRPr="00FC5749">
        <w:rPr>
          <w:rStyle w:val="Hypertextovodkaz"/>
          <w:color w:val="auto"/>
          <w:u w:val="none"/>
        </w:rPr>
        <w:t xml:space="preserve">, tel: </w:t>
      </w:r>
      <w:r w:rsidR="0094021F" w:rsidRPr="00FC5749">
        <w:t xml:space="preserve">+ 420 </w:t>
      </w:r>
      <w:r w:rsidRPr="003749FF">
        <w:rPr>
          <w:highlight w:val="cyan"/>
        </w:rPr>
        <w:t>[DOPLNÍ DODAVATEL]</w:t>
      </w:r>
      <w:r w:rsidR="00292621" w:rsidRPr="00FC5749">
        <w:t>.</w:t>
      </w:r>
    </w:p>
    <w:p w14:paraId="148A8F8C" w14:textId="3C9B9942" w:rsidR="00FC5749" w:rsidRDefault="00FC5749" w:rsidP="002F196A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bCs/>
        </w:rPr>
      </w:pPr>
      <w:r>
        <w:t>Případné změny kontaktních osob nebo jejich údajů dle předchozího odstavce jsou smluvní strany povinny oznámit druhé smluvní straně bez zbytečného odkladu. Takové změny jsou účinné doručením oznámení druhé smluvní straně.</w:t>
      </w:r>
    </w:p>
    <w:p w14:paraId="6FE69EF0" w14:textId="38535870" w:rsidR="009E5A7C" w:rsidRPr="00BE7165" w:rsidRDefault="009E5A7C" w:rsidP="002F196A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bCs/>
        </w:rPr>
      </w:pPr>
      <w:r w:rsidRPr="00BE7165">
        <w:rPr>
          <w:bCs/>
        </w:rPr>
        <w:t>Tato smlouva nabývá platnosti dnem podpisu oběma smluvními stranami.</w:t>
      </w:r>
    </w:p>
    <w:p w14:paraId="5F361352" w14:textId="77777777" w:rsidR="000E4D29" w:rsidRPr="00574448" w:rsidRDefault="000E4D29" w:rsidP="002F196A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b/>
          <w:bCs/>
        </w:rPr>
      </w:pPr>
      <w:r>
        <w:t>Vztahy mezi smluvními stranami, neupravené touto smlouvou, se řídí občanským zákoníkem a ostatními zvláštními právními předpisy.</w:t>
      </w:r>
    </w:p>
    <w:p w14:paraId="0BEE51E4" w14:textId="77777777" w:rsidR="000E4D29" w:rsidRPr="00574448" w:rsidRDefault="00452DDA" w:rsidP="002F196A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b/>
          <w:bCs/>
        </w:rPr>
      </w:pPr>
      <w:r w:rsidRPr="00486943">
        <w:t>Změny a doplňky této smlouvy mohou být provedeny pouze formou písemných číslovaných dodatků k této smlouvě, podepsaných oběma smluvními stranami.</w:t>
      </w:r>
    </w:p>
    <w:p w14:paraId="50C85F4F" w14:textId="77777777" w:rsidR="00452DDA" w:rsidRPr="00574448" w:rsidRDefault="00452DDA" w:rsidP="002F196A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b/>
          <w:bCs/>
        </w:rPr>
      </w:pPr>
      <w:r>
        <w:t>Tato s</w:t>
      </w:r>
      <w:r w:rsidRPr="00486943">
        <w:t xml:space="preserve">mlouva se vyhotovuje ve </w:t>
      </w:r>
      <w:r w:rsidR="00C26116">
        <w:t>t</w:t>
      </w:r>
      <w:r w:rsidRPr="00486943">
        <w:t>řech stejnopisech</w:t>
      </w:r>
      <w:r w:rsidR="00C26116">
        <w:t xml:space="preserve"> s platností originálu</w:t>
      </w:r>
      <w:r w:rsidRPr="00486943">
        <w:t xml:space="preserve">, z nichž </w:t>
      </w:r>
      <w:r w:rsidR="00C26116">
        <w:t>objednatel</w:t>
      </w:r>
      <w:r w:rsidRPr="00486943">
        <w:t xml:space="preserve"> obdrží dvě vyhotovení a </w:t>
      </w:r>
      <w:r w:rsidR="00C26116">
        <w:t>dodavatel</w:t>
      </w:r>
      <w:r w:rsidRPr="00486943">
        <w:t xml:space="preserve"> </w:t>
      </w:r>
      <w:r w:rsidR="00C26116">
        <w:t>jedno</w:t>
      </w:r>
      <w:r w:rsidRPr="00486943">
        <w:t xml:space="preserve"> vyhotovení.</w:t>
      </w:r>
    </w:p>
    <w:p w14:paraId="31FD3E7B" w14:textId="77777777" w:rsidR="00452DDA" w:rsidRPr="00271694" w:rsidRDefault="00452DDA" w:rsidP="002F196A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bCs/>
        </w:rPr>
      </w:pPr>
      <w:r w:rsidRPr="00271694"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5B52B3EC" w14:textId="77777777" w:rsidR="00452DDA" w:rsidRPr="00271694" w:rsidRDefault="00452DDA" w:rsidP="002F196A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bCs/>
        </w:rPr>
      </w:pPr>
      <w:r w:rsidRPr="00271694">
        <w:t>Smluvní str</w:t>
      </w:r>
      <w:r w:rsidR="0068102C" w:rsidRPr="00271694">
        <w:t>any souhlasí se zveřejněním té</w:t>
      </w:r>
      <w:r w:rsidRPr="00271694">
        <w:t>to s</w:t>
      </w:r>
      <w:r w:rsidR="0068102C" w:rsidRPr="00271694">
        <w:t>mlouvy v jejím</w:t>
      </w:r>
      <w:r w:rsidRPr="00271694">
        <w:t xml:space="preserve"> plném znění dle zákona č.</w:t>
      </w:r>
      <w:r w:rsidR="00274FEC" w:rsidRPr="00271694">
        <w:t> </w:t>
      </w:r>
      <w:r w:rsidRPr="00271694">
        <w:t>340/2015 Sb., o zvláštních podmínkách účinnosti některých smluv, uveřejňování těchto smluv a o registru smluv (zákon o registru smluv), ve znění pozdějších předpisů.</w:t>
      </w:r>
    </w:p>
    <w:p w14:paraId="0ECD4A44" w14:textId="06B9DED0" w:rsidR="00452DDA" w:rsidRPr="00271694" w:rsidRDefault="00452DDA" w:rsidP="002F196A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bCs/>
        </w:rPr>
      </w:pPr>
      <w:r w:rsidRPr="00271694">
        <w:t xml:space="preserve">Smluvní strany výslovně sjednávají, že uveřejnění tohoto smlouvy v registru smluv dle zákona č. 340/2015 Sb., o zvláštních podmínkách účinnosti některých smluv, </w:t>
      </w:r>
      <w:r w:rsidRPr="00271694">
        <w:lastRenderedPageBreak/>
        <w:t xml:space="preserve">uveřejňování těchto smluv a o registru smluv (zákon o registru smluv), ve znění pozdějších předpisů, zajistí </w:t>
      </w:r>
      <w:r w:rsidR="00931345" w:rsidRPr="00271694">
        <w:t>objednatel</w:t>
      </w:r>
      <w:r w:rsidRPr="00271694">
        <w:t>.</w:t>
      </w:r>
    </w:p>
    <w:p w14:paraId="74A6CAE5" w14:textId="685A424E" w:rsidR="00452DDA" w:rsidRPr="00A152EB" w:rsidRDefault="00452DDA" w:rsidP="002F196A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b/>
          <w:bCs/>
        </w:rPr>
      </w:pPr>
      <w:r>
        <w:t xml:space="preserve">Smluvní strany prohlašují, že si </w:t>
      </w:r>
      <w:r w:rsidR="0068102C">
        <w:t xml:space="preserve">tuto </w:t>
      </w:r>
      <w:r>
        <w:t>smlouvu řádně přečetly, že její ustanovení jsou jim jasná a srozumitelná a že ji uzavírají na základě své pravé vůle, bez nátlaku a nikoli v omylu nebo tísni, za nápadně či jednostranně nevýhodných podmínek. Na důkaz toho připojují zástupci obou smluvních stran své právoplatné podpisy.</w:t>
      </w:r>
    </w:p>
    <w:p w14:paraId="32D40664" w14:textId="77777777" w:rsidR="00FA5798" w:rsidRPr="00FA5798" w:rsidRDefault="00FA5798" w:rsidP="002F196A">
      <w:pPr>
        <w:spacing w:line="276" w:lineRule="auto"/>
        <w:jc w:val="both"/>
        <w:rPr>
          <w:i/>
        </w:rPr>
      </w:pPr>
    </w:p>
    <w:p w14:paraId="2BD96803" w14:textId="77777777" w:rsidR="000E4D29" w:rsidRDefault="005A4FD9" w:rsidP="002F196A">
      <w:pPr>
        <w:spacing w:line="276" w:lineRule="auto"/>
      </w:pPr>
      <w:r>
        <w:t>Za objednatele:</w:t>
      </w:r>
      <w:r w:rsidRPr="005A4FD9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  <w:t>Za dodavatele:</w:t>
      </w:r>
    </w:p>
    <w:p w14:paraId="46F59E76" w14:textId="77777777" w:rsidR="00D23086" w:rsidRDefault="00D23086" w:rsidP="002F196A">
      <w:pPr>
        <w:spacing w:line="276" w:lineRule="auto"/>
        <w:jc w:val="both"/>
      </w:pPr>
    </w:p>
    <w:p w14:paraId="4E780B0A" w14:textId="4A03E8B4" w:rsidR="00140C9D" w:rsidRPr="00486943" w:rsidRDefault="00FC5749" w:rsidP="002F196A">
      <w:pPr>
        <w:spacing w:line="276" w:lineRule="auto"/>
        <w:jc w:val="both"/>
      </w:pPr>
      <w:r>
        <w:t>V Praze dne ……………</w:t>
      </w:r>
      <w:r w:rsidR="0068102C">
        <w:tab/>
      </w:r>
      <w:r w:rsidR="0068102C">
        <w:tab/>
      </w:r>
      <w:r w:rsidR="0068102C">
        <w:tab/>
      </w:r>
      <w:r>
        <w:tab/>
      </w:r>
      <w:r w:rsidR="00140C9D" w:rsidRPr="00486943">
        <w:t xml:space="preserve">V </w:t>
      </w:r>
      <w:r w:rsidRPr="00FC5749">
        <w:rPr>
          <w:sz w:val="20"/>
          <w:highlight w:val="cyan"/>
        </w:rPr>
        <w:t>[DOPLNÍ DODAVATEL]</w:t>
      </w:r>
      <w:r w:rsidR="00140C9D" w:rsidRPr="00486943">
        <w:t xml:space="preserve"> dne </w:t>
      </w:r>
      <w:r>
        <w:t>……………</w:t>
      </w:r>
    </w:p>
    <w:p w14:paraId="6E4C5134" w14:textId="77777777" w:rsidR="00140C9D" w:rsidRDefault="00140C9D" w:rsidP="002F196A">
      <w:pPr>
        <w:spacing w:line="276" w:lineRule="auto"/>
        <w:jc w:val="both"/>
      </w:pPr>
    </w:p>
    <w:p w14:paraId="00D4182D" w14:textId="77777777" w:rsidR="0068102C" w:rsidRDefault="0068102C" w:rsidP="002F196A">
      <w:pPr>
        <w:spacing w:line="276" w:lineRule="auto"/>
        <w:jc w:val="both"/>
      </w:pPr>
    </w:p>
    <w:p w14:paraId="63B0398E" w14:textId="77777777" w:rsidR="0068102C" w:rsidRPr="00486943" w:rsidRDefault="0068102C" w:rsidP="002F196A">
      <w:pPr>
        <w:spacing w:line="276" w:lineRule="auto"/>
        <w:jc w:val="both"/>
      </w:pPr>
    </w:p>
    <w:p w14:paraId="7A9CFA2A" w14:textId="77777777" w:rsidR="0068102C" w:rsidRDefault="0068102C" w:rsidP="002F196A">
      <w:pPr>
        <w:spacing w:line="276" w:lineRule="auto"/>
        <w:jc w:val="both"/>
      </w:pPr>
      <w:r>
        <w:t>…………………………………………</w:t>
      </w:r>
      <w:r>
        <w:tab/>
      </w:r>
      <w:r>
        <w:tab/>
        <w:t>…………………………………………</w:t>
      </w:r>
    </w:p>
    <w:p w14:paraId="7336130B" w14:textId="17FAF7D6" w:rsidR="0068102C" w:rsidRDefault="00BE570B" w:rsidP="002F196A">
      <w:pPr>
        <w:spacing w:after="120" w:line="276" w:lineRule="auto"/>
        <w:jc w:val="both"/>
      </w:pPr>
      <w:r>
        <w:rPr>
          <w:b/>
          <w:bCs/>
        </w:rPr>
        <w:t>Městská část Praha 8</w:t>
      </w:r>
      <w:r>
        <w:rPr>
          <w:b/>
          <w:bCs/>
        </w:rPr>
        <w:tab/>
      </w:r>
      <w:r>
        <w:rPr>
          <w:b/>
          <w:bCs/>
        </w:rPr>
        <w:tab/>
      </w:r>
      <w:r w:rsidR="00D23086">
        <w:rPr>
          <w:b/>
          <w:bCs/>
        </w:rPr>
        <w:tab/>
      </w:r>
      <w:r w:rsidR="00D23086">
        <w:rPr>
          <w:b/>
          <w:bCs/>
        </w:rPr>
        <w:tab/>
      </w:r>
      <w:r w:rsidR="00FC5749" w:rsidRPr="003749FF">
        <w:rPr>
          <w:highlight w:val="cyan"/>
        </w:rPr>
        <w:t>[DOPLNÍ DODAVATEL]</w:t>
      </w:r>
    </w:p>
    <w:p w14:paraId="120283F8" w14:textId="058D6F8E" w:rsidR="00B47BA2" w:rsidRDefault="00B47BA2" w:rsidP="002F196A">
      <w:pPr>
        <w:spacing w:after="120" w:line="276" w:lineRule="auto"/>
        <w:jc w:val="both"/>
      </w:pPr>
    </w:p>
    <w:p w14:paraId="177526D6" w14:textId="77777777" w:rsidR="00B47BA2" w:rsidRPr="00492681" w:rsidRDefault="00B47BA2" w:rsidP="00B47BA2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b/>
          <w:sz w:val="20"/>
        </w:rPr>
      </w:pPr>
      <w:r w:rsidRPr="00492681">
        <w:rPr>
          <w:b/>
          <w:sz w:val="20"/>
        </w:rPr>
        <w:t>Doložka dle § 43 odst. 1 zákona č. 131/2000 Sb., o hlavním městě Praze, ve znění pozdějších předpisů, potvrzující splnění podmínek pro platnost právního jednání městské části Praha 8</w:t>
      </w:r>
    </w:p>
    <w:p w14:paraId="045F94DF" w14:textId="77777777" w:rsidR="00B47BA2" w:rsidRPr="00492681" w:rsidRDefault="00B47BA2" w:rsidP="00B47BA2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sz w:val="20"/>
        </w:rPr>
      </w:pPr>
    </w:p>
    <w:p w14:paraId="61DEDA2B" w14:textId="77777777" w:rsidR="00B47BA2" w:rsidRPr="00492681" w:rsidRDefault="00B47BA2" w:rsidP="00B47BA2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sz w:val="20"/>
        </w:rPr>
      </w:pPr>
      <w:r w:rsidRPr="00492681">
        <w:rPr>
          <w:sz w:val="20"/>
        </w:rPr>
        <w:t>Rozhodnuto orgánem městské části: Rada městské části Praha 8</w:t>
      </w:r>
    </w:p>
    <w:p w14:paraId="3D649570" w14:textId="77777777" w:rsidR="00B47BA2" w:rsidRPr="00492681" w:rsidRDefault="00B47BA2" w:rsidP="00B47BA2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sz w:val="20"/>
        </w:rPr>
      </w:pPr>
    </w:p>
    <w:p w14:paraId="56C5C027" w14:textId="77777777" w:rsidR="00B47BA2" w:rsidRPr="00492681" w:rsidRDefault="00B47BA2" w:rsidP="00B47BA2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sz w:val="20"/>
        </w:rPr>
      </w:pPr>
      <w:r w:rsidRPr="00492681">
        <w:rPr>
          <w:sz w:val="20"/>
        </w:rPr>
        <w:t xml:space="preserve">Datum jednání a číslo usnesení: XX. XX. XXXX, č. </w:t>
      </w:r>
      <w:proofErr w:type="spellStart"/>
      <w:r w:rsidRPr="00492681">
        <w:rPr>
          <w:sz w:val="20"/>
        </w:rPr>
        <w:t>Usn</w:t>
      </w:r>
      <w:proofErr w:type="spellEnd"/>
      <w:r w:rsidRPr="00492681">
        <w:rPr>
          <w:sz w:val="20"/>
        </w:rPr>
        <w:t xml:space="preserve"> RMC XXXX/XXXX</w:t>
      </w:r>
    </w:p>
    <w:p w14:paraId="1DFD3F61" w14:textId="77777777" w:rsidR="00B47BA2" w:rsidRDefault="00B47BA2" w:rsidP="002F196A">
      <w:pPr>
        <w:spacing w:after="120" w:line="276" w:lineRule="auto"/>
        <w:jc w:val="both"/>
      </w:pPr>
    </w:p>
    <w:sectPr w:rsidR="00B47BA2" w:rsidSect="00AA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7A6E5C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5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2B46BC1"/>
    <w:multiLevelType w:val="hybridMultilevel"/>
    <w:tmpl w:val="4E2ECCB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3D23E8"/>
    <w:multiLevelType w:val="hybridMultilevel"/>
    <w:tmpl w:val="721649B6"/>
    <w:lvl w:ilvl="0" w:tplc="12AEF752">
      <w:start w:val="1"/>
      <w:numFmt w:val="ordinal"/>
      <w:lvlText w:val="7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5F2A"/>
    <w:multiLevelType w:val="hybridMultilevel"/>
    <w:tmpl w:val="581A5536"/>
    <w:lvl w:ilvl="0" w:tplc="A4D05A20">
      <w:start w:val="1"/>
      <w:numFmt w:val="ordinal"/>
      <w:lvlText w:val="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68C6"/>
    <w:multiLevelType w:val="hybridMultilevel"/>
    <w:tmpl w:val="97900326"/>
    <w:lvl w:ilvl="0" w:tplc="0B9CC68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E1B67"/>
    <w:multiLevelType w:val="hybridMultilevel"/>
    <w:tmpl w:val="EC10D8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404578"/>
    <w:multiLevelType w:val="hybridMultilevel"/>
    <w:tmpl w:val="2E54AA72"/>
    <w:lvl w:ilvl="0" w:tplc="8A58DD24">
      <w:start w:val="1"/>
      <w:numFmt w:val="ordinal"/>
      <w:lvlText w:val="9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30E9"/>
    <w:multiLevelType w:val="hybridMultilevel"/>
    <w:tmpl w:val="4EA0E502"/>
    <w:lvl w:ilvl="0" w:tplc="499AF4F8">
      <w:start w:val="1"/>
      <w:numFmt w:val="ordinal"/>
      <w:lvlText w:val="4.%1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9909FB"/>
    <w:multiLevelType w:val="hybridMultilevel"/>
    <w:tmpl w:val="1D4C2EB4"/>
    <w:lvl w:ilvl="0" w:tplc="0B9CC6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2FC849B9"/>
    <w:multiLevelType w:val="hybridMultilevel"/>
    <w:tmpl w:val="01B8602E"/>
    <w:lvl w:ilvl="0" w:tplc="86E2254A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19EE"/>
    <w:multiLevelType w:val="hybridMultilevel"/>
    <w:tmpl w:val="95067B60"/>
    <w:lvl w:ilvl="0" w:tplc="2B665FD4">
      <w:start w:val="1"/>
      <w:numFmt w:val="ordinal"/>
      <w:lvlText w:val="5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64EB"/>
    <w:multiLevelType w:val="hybridMultilevel"/>
    <w:tmpl w:val="B4DCFA06"/>
    <w:lvl w:ilvl="0" w:tplc="499AF4F8">
      <w:start w:val="1"/>
      <w:numFmt w:val="ordin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047DD"/>
    <w:multiLevelType w:val="hybridMultilevel"/>
    <w:tmpl w:val="77E29D56"/>
    <w:lvl w:ilvl="0" w:tplc="7A741210">
      <w:start w:val="1"/>
      <w:numFmt w:val="ordinal"/>
      <w:lvlText w:val="3.%1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724EAF"/>
    <w:multiLevelType w:val="hybridMultilevel"/>
    <w:tmpl w:val="9F12F128"/>
    <w:lvl w:ilvl="0" w:tplc="86E2254A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A1EF4"/>
    <w:multiLevelType w:val="hybridMultilevel"/>
    <w:tmpl w:val="6A76CC58"/>
    <w:lvl w:ilvl="0" w:tplc="7A741210">
      <w:start w:val="1"/>
      <w:numFmt w:val="ordinal"/>
      <w:lvlText w:val="3.%1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E53BC8"/>
    <w:multiLevelType w:val="hybridMultilevel"/>
    <w:tmpl w:val="3D5C7EF8"/>
    <w:lvl w:ilvl="0" w:tplc="7A741210">
      <w:start w:val="1"/>
      <w:numFmt w:val="ordin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7DAB"/>
    <w:multiLevelType w:val="hybridMultilevel"/>
    <w:tmpl w:val="D36EC38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3D4FE1"/>
    <w:multiLevelType w:val="hybridMultilevel"/>
    <w:tmpl w:val="C3DC885A"/>
    <w:lvl w:ilvl="0" w:tplc="D51E842A">
      <w:start w:val="1"/>
      <w:numFmt w:val="ordinal"/>
      <w:lvlText w:val="8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96D"/>
    <w:multiLevelType w:val="hybridMultilevel"/>
    <w:tmpl w:val="5DA26D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D059BD"/>
    <w:multiLevelType w:val="hybridMultilevel"/>
    <w:tmpl w:val="F3D255A4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8B4447"/>
    <w:multiLevelType w:val="hybridMultilevel"/>
    <w:tmpl w:val="48FEC6BA"/>
    <w:lvl w:ilvl="0" w:tplc="7A741210">
      <w:start w:val="1"/>
      <w:numFmt w:val="ordin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23175"/>
    <w:multiLevelType w:val="hybridMultilevel"/>
    <w:tmpl w:val="440CDB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B1560"/>
    <w:multiLevelType w:val="hybridMultilevel"/>
    <w:tmpl w:val="5ADE8DC6"/>
    <w:lvl w:ilvl="0" w:tplc="85C2FF4E">
      <w:start w:val="1"/>
      <w:numFmt w:val="ordinal"/>
      <w:lvlText w:val="3.%11.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D96C89"/>
    <w:multiLevelType w:val="hybridMultilevel"/>
    <w:tmpl w:val="350EBA62"/>
    <w:lvl w:ilvl="0" w:tplc="86E2254A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110F1"/>
    <w:multiLevelType w:val="multilevel"/>
    <w:tmpl w:val="584110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Calibri" w:eastAsia="SimSun" w:hAnsi="Calibri" w:cs="SimSu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641D53"/>
    <w:multiLevelType w:val="hybridMultilevel"/>
    <w:tmpl w:val="50646FEE"/>
    <w:lvl w:ilvl="0" w:tplc="499AF4F8">
      <w:start w:val="1"/>
      <w:numFmt w:val="ordin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41DF0"/>
    <w:multiLevelType w:val="hybridMultilevel"/>
    <w:tmpl w:val="8E24A598"/>
    <w:lvl w:ilvl="0" w:tplc="499AF4F8">
      <w:start w:val="1"/>
      <w:numFmt w:val="ordin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04EB9"/>
    <w:multiLevelType w:val="hybridMultilevel"/>
    <w:tmpl w:val="1520E120"/>
    <w:lvl w:ilvl="0" w:tplc="45CAE69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784C3E"/>
    <w:multiLevelType w:val="hybridMultilevel"/>
    <w:tmpl w:val="51F0CD8E"/>
    <w:lvl w:ilvl="0" w:tplc="86E2254A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C471F"/>
    <w:multiLevelType w:val="hybridMultilevel"/>
    <w:tmpl w:val="874610E8"/>
    <w:lvl w:ilvl="0" w:tplc="12AEF752">
      <w:start w:val="1"/>
      <w:numFmt w:val="ordinal"/>
      <w:lvlText w:val="7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B25"/>
    <w:multiLevelType w:val="hybridMultilevel"/>
    <w:tmpl w:val="15ACBB84"/>
    <w:lvl w:ilvl="0" w:tplc="86E2254A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31"/>
  </w:num>
  <w:num w:numId="5">
    <w:abstractNumId w:val="24"/>
  </w:num>
  <w:num w:numId="6">
    <w:abstractNumId w:val="29"/>
  </w:num>
  <w:num w:numId="7">
    <w:abstractNumId w:val="14"/>
  </w:num>
  <w:num w:numId="8">
    <w:abstractNumId w:val="16"/>
  </w:num>
  <w:num w:numId="9">
    <w:abstractNumId w:val="10"/>
  </w:num>
  <w:num w:numId="10">
    <w:abstractNumId w:val="22"/>
  </w:num>
  <w:num w:numId="11">
    <w:abstractNumId w:val="26"/>
  </w:num>
  <w:num w:numId="12">
    <w:abstractNumId w:val="20"/>
  </w:num>
  <w:num w:numId="1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27"/>
  </w:num>
  <w:num w:numId="20">
    <w:abstractNumId w:val="28"/>
  </w:num>
  <w:num w:numId="21">
    <w:abstractNumId w:val="11"/>
  </w:num>
  <w:num w:numId="22">
    <w:abstractNumId w:val="3"/>
  </w:num>
  <w:num w:numId="23">
    <w:abstractNumId w:val="18"/>
  </w:num>
  <w:num w:numId="24">
    <w:abstractNumId w:val="2"/>
  </w:num>
  <w:num w:numId="25">
    <w:abstractNumId w:val="25"/>
  </w:num>
  <w:num w:numId="26">
    <w:abstractNumId w:val="30"/>
  </w:num>
  <w:num w:numId="27">
    <w:abstractNumId w:val="13"/>
  </w:num>
  <w:num w:numId="28">
    <w:abstractNumId w:val="7"/>
  </w:num>
  <w:num w:numId="29">
    <w:abstractNumId w:val="23"/>
  </w:num>
  <w:num w:numId="30">
    <w:abstractNumId w:val="5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9D"/>
    <w:rsid w:val="00001903"/>
    <w:rsid w:val="00024C3D"/>
    <w:rsid w:val="00080E2F"/>
    <w:rsid w:val="00086E9A"/>
    <w:rsid w:val="00087157"/>
    <w:rsid w:val="000D320C"/>
    <w:rsid w:val="000E27BD"/>
    <w:rsid w:val="000E4D29"/>
    <w:rsid w:val="000F5A49"/>
    <w:rsid w:val="000F71C1"/>
    <w:rsid w:val="001052A9"/>
    <w:rsid w:val="00107869"/>
    <w:rsid w:val="001143FD"/>
    <w:rsid w:val="00121EFF"/>
    <w:rsid w:val="0013261A"/>
    <w:rsid w:val="001331A4"/>
    <w:rsid w:val="00140C9D"/>
    <w:rsid w:val="00157874"/>
    <w:rsid w:val="00166DD3"/>
    <w:rsid w:val="00177061"/>
    <w:rsid w:val="001B14D2"/>
    <w:rsid w:val="001D1865"/>
    <w:rsid w:val="001D3890"/>
    <w:rsid w:val="001D3A00"/>
    <w:rsid w:val="001F6936"/>
    <w:rsid w:val="00204403"/>
    <w:rsid w:val="00214D7D"/>
    <w:rsid w:val="00237E42"/>
    <w:rsid w:val="00262FE1"/>
    <w:rsid w:val="00267750"/>
    <w:rsid w:val="00271694"/>
    <w:rsid w:val="00274FEC"/>
    <w:rsid w:val="0028438D"/>
    <w:rsid w:val="00292621"/>
    <w:rsid w:val="002A278F"/>
    <w:rsid w:val="002E0D3D"/>
    <w:rsid w:val="002F0779"/>
    <w:rsid w:val="002F196A"/>
    <w:rsid w:val="003062B2"/>
    <w:rsid w:val="00306A7D"/>
    <w:rsid w:val="00331A16"/>
    <w:rsid w:val="00352E08"/>
    <w:rsid w:val="003531EE"/>
    <w:rsid w:val="0036544E"/>
    <w:rsid w:val="003739A8"/>
    <w:rsid w:val="003749FF"/>
    <w:rsid w:val="00376159"/>
    <w:rsid w:val="0038011C"/>
    <w:rsid w:val="003803B3"/>
    <w:rsid w:val="00391CF5"/>
    <w:rsid w:val="003A14A4"/>
    <w:rsid w:val="003A31D0"/>
    <w:rsid w:val="003A6F32"/>
    <w:rsid w:val="003C7FAC"/>
    <w:rsid w:val="003D1824"/>
    <w:rsid w:val="003E75B5"/>
    <w:rsid w:val="0041760E"/>
    <w:rsid w:val="00424A0F"/>
    <w:rsid w:val="00452DDA"/>
    <w:rsid w:val="004917A1"/>
    <w:rsid w:val="004A1CF4"/>
    <w:rsid w:val="004A6F09"/>
    <w:rsid w:val="004B4F33"/>
    <w:rsid w:val="004E0AA5"/>
    <w:rsid w:val="004E73BC"/>
    <w:rsid w:val="00515147"/>
    <w:rsid w:val="00523269"/>
    <w:rsid w:val="005371FD"/>
    <w:rsid w:val="00537F30"/>
    <w:rsid w:val="00556AE8"/>
    <w:rsid w:val="00574448"/>
    <w:rsid w:val="00575E8B"/>
    <w:rsid w:val="00592427"/>
    <w:rsid w:val="005A4FD9"/>
    <w:rsid w:val="005B30C7"/>
    <w:rsid w:val="005C7E7D"/>
    <w:rsid w:val="005E54FF"/>
    <w:rsid w:val="005F01B1"/>
    <w:rsid w:val="00613470"/>
    <w:rsid w:val="0066292B"/>
    <w:rsid w:val="00677765"/>
    <w:rsid w:val="0068102C"/>
    <w:rsid w:val="0069198A"/>
    <w:rsid w:val="006A1664"/>
    <w:rsid w:val="006A7486"/>
    <w:rsid w:val="006C497C"/>
    <w:rsid w:val="006E4664"/>
    <w:rsid w:val="006E5C2E"/>
    <w:rsid w:val="0070067B"/>
    <w:rsid w:val="00717744"/>
    <w:rsid w:val="00727D5B"/>
    <w:rsid w:val="00730404"/>
    <w:rsid w:val="0076759B"/>
    <w:rsid w:val="0079510B"/>
    <w:rsid w:val="00797063"/>
    <w:rsid w:val="007B222A"/>
    <w:rsid w:val="007C780B"/>
    <w:rsid w:val="007D226C"/>
    <w:rsid w:val="007F0123"/>
    <w:rsid w:val="007F3B06"/>
    <w:rsid w:val="00817324"/>
    <w:rsid w:val="00824001"/>
    <w:rsid w:val="0083644A"/>
    <w:rsid w:val="008655EA"/>
    <w:rsid w:val="008C6E20"/>
    <w:rsid w:val="008D331B"/>
    <w:rsid w:val="008E053F"/>
    <w:rsid w:val="008E154A"/>
    <w:rsid w:val="008F3E0A"/>
    <w:rsid w:val="009104EB"/>
    <w:rsid w:val="00931345"/>
    <w:rsid w:val="00935685"/>
    <w:rsid w:val="00936625"/>
    <w:rsid w:val="0094021F"/>
    <w:rsid w:val="0094030A"/>
    <w:rsid w:val="009427A9"/>
    <w:rsid w:val="009544B3"/>
    <w:rsid w:val="0095746F"/>
    <w:rsid w:val="0098784F"/>
    <w:rsid w:val="009A2521"/>
    <w:rsid w:val="009B36CB"/>
    <w:rsid w:val="009D0D8D"/>
    <w:rsid w:val="009D358B"/>
    <w:rsid w:val="009E41E3"/>
    <w:rsid w:val="009E5A7C"/>
    <w:rsid w:val="009E7516"/>
    <w:rsid w:val="00A152EB"/>
    <w:rsid w:val="00A201A0"/>
    <w:rsid w:val="00A46091"/>
    <w:rsid w:val="00A53B8D"/>
    <w:rsid w:val="00A70239"/>
    <w:rsid w:val="00A8244E"/>
    <w:rsid w:val="00AA5998"/>
    <w:rsid w:val="00AD1B67"/>
    <w:rsid w:val="00AF19CB"/>
    <w:rsid w:val="00AF633C"/>
    <w:rsid w:val="00B059CD"/>
    <w:rsid w:val="00B17305"/>
    <w:rsid w:val="00B17354"/>
    <w:rsid w:val="00B27797"/>
    <w:rsid w:val="00B365EA"/>
    <w:rsid w:val="00B47BA2"/>
    <w:rsid w:val="00B61A09"/>
    <w:rsid w:val="00BA54C6"/>
    <w:rsid w:val="00BA7159"/>
    <w:rsid w:val="00BB4337"/>
    <w:rsid w:val="00BE1CED"/>
    <w:rsid w:val="00BE570B"/>
    <w:rsid w:val="00BE7165"/>
    <w:rsid w:val="00BF73B1"/>
    <w:rsid w:val="00C01F4B"/>
    <w:rsid w:val="00C17D8F"/>
    <w:rsid w:val="00C26116"/>
    <w:rsid w:val="00C33892"/>
    <w:rsid w:val="00C357A3"/>
    <w:rsid w:val="00C40425"/>
    <w:rsid w:val="00C459AA"/>
    <w:rsid w:val="00C62BAD"/>
    <w:rsid w:val="00C646F8"/>
    <w:rsid w:val="00C81B23"/>
    <w:rsid w:val="00CA3625"/>
    <w:rsid w:val="00CB2CFC"/>
    <w:rsid w:val="00CB7D55"/>
    <w:rsid w:val="00CC14E3"/>
    <w:rsid w:val="00D21368"/>
    <w:rsid w:val="00D23086"/>
    <w:rsid w:val="00D55BAA"/>
    <w:rsid w:val="00D831EF"/>
    <w:rsid w:val="00DC119C"/>
    <w:rsid w:val="00DD2827"/>
    <w:rsid w:val="00E25CB0"/>
    <w:rsid w:val="00E611C3"/>
    <w:rsid w:val="00E73489"/>
    <w:rsid w:val="00E841E8"/>
    <w:rsid w:val="00E900C1"/>
    <w:rsid w:val="00EB5542"/>
    <w:rsid w:val="00EC4B0A"/>
    <w:rsid w:val="00ED3957"/>
    <w:rsid w:val="00EF6AD3"/>
    <w:rsid w:val="00F35B98"/>
    <w:rsid w:val="00F51A20"/>
    <w:rsid w:val="00F53058"/>
    <w:rsid w:val="00F54C5F"/>
    <w:rsid w:val="00F5670A"/>
    <w:rsid w:val="00F5671D"/>
    <w:rsid w:val="00F808CB"/>
    <w:rsid w:val="00F87B65"/>
    <w:rsid w:val="00FA2704"/>
    <w:rsid w:val="00FA5798"/>
    <w:rsid w:val="00FA638F"/>
    <w:rsid w:val="00FB77BE"/>
    <w:rsid w:val="00FC1424"/>
    <w:rsid w:val="00FC5749"/>
    <w:rsid w:val="00FF4C32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7070"/>
  <w15:docId w15:val="{A9F13BE3-FACB-4F8B-934D-07C83F0C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3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D3A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0"/>
    <w:basedOn w:val="Normln"/>
    <w:rsid w:val="00140C9D"/>
    <w:pPr>
      <w:spacing w:line="276" w:lineRule="auto"/>
    </w:pPr>
    <w:rPr>
      <w:rFonts w:ascii="Courier New" w:hAnsi="Courier New" w:cs="Courier New"/>
    </w:rPr>
  </w:style>
  <w:style w:type="character" w:customStyle="1" w:styleId="Nadpis3Char">
    <w:name w:val="Nadpis 3 Char"/>
    <w:basedOn w:val="Standardnpsmoodstavce"/>
    <w:link w:val="Nadpis3"/>
    <w:uiPriority w:val="9"/>
    <w:rsid w:val="001D3A0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28438D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7B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4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C3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zevChar">
    <w:name w:val="Název Char"/>
    <w:aliases w:val="Odsazení 1 Char"/>
    <w:basedOn w:val="Standardnpsmoodstavce"/>
    <w:link w:val="Nzev"/>
    <w:locked/>
    <w:rsid w:val="00452DD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aliases w:val="Odsazení 1"/>
    <w:basedOn w:val="Normln"/>
    <w:link w:val="NzevChar"/>
    <w:qFormat/>
    <w:rsid w:val="00452DDA"/>
    <w:pPr>
      <w:jc w:val="center"/>
    </w:pPr>
    <w:rPr>
      <w:b/>
      <w:bCs/>
      <w:u w:val="single"/>
    </w:rPr>
  </w:style>
  <w:style w:type="character" w:customStyle="1" w:styleId="NzevChar1">
    <w:name w:val="Název Char1"/>
    <w:basedOn w:val="Standardnpsmoodstavce"/>
    <w:uiPriority w:val="10"/>
    <w:rsid w:val="00452DDA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33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owrap">
    <w:name w:val="nowrap"/>
    <w:basedOn w:val="Standardnpsmoodstavce"/>
    <w:rsid w:val="00C26116"/>
  </w:style>
  <w:style w:type="character" w:styleId="Odkaznakoment">
    <w:name w:val="annotation reference"/>
    <w:basedOn w:val="Standardnpsmoodstavce"/>
    <w:uiPriority w:val="99"/>
    <w:semiHidden/>
    <w:unhideWhenUsed/>
    <w:rsid w:val="00767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5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5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5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021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7157"/>
    <w:pPr>
      <w:suppressAutoHyphens/>
      <w:jc w:val="both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71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znam32">
    <w:name w:val="Seznam 32"/>
    <w:basedOn w:val="Normln"/>
    <w:rsid w:val="00FA5798"/>
    <w:pPr>
      <w:suppressAutoHyphens/>
      <w:ind w:left="849" w:hanging="283"/>
    </w:pPr>
    <w:rPr>
      <w:lang w:eastAsia="ar-SA"/>
    </w:rPr>
  </w:style>
  <w:style w:type="paragraph" w:customStyle="1" w:styleId="Default">
    <w:name w:val="Default"/>
    <w:rsid w:val="00274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274F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82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be">
    <w:name w:val="_xbe"/>
    <w:basedOn w:val="Standardnpsmoodstavce"/>
    <w:rsid w:val="0012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or.kalman@praha8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E4E7-C879-462A-98EF-D24E82DB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Kudela Tomáš Mgr. (P8)</dc:creator>
  <cp:keywords/>
  <dc:description/>
  <cp:lastModifiedBy>Bronerská Kristína (P8)</cp:lastModifiedBy>
  <cp:revision>2</cp:revision>
  <dcterms:created xsi:type="dcterms:W3CDTF">2018-01-02T10:02:00Z</dcterms:created>
  <dcterms:modified xsi:type="dcterms:W3CDTF">2018-01-02T10:02:00Z</dcterms:modified>
</cp:coreProperties>
</file>