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4F6D" w14:textId="5EAA4F39" w:rsidR="0075222A" w:rsidRDefault="00FD5E06" w:rsidP="005E23B6">
      <w:pPr>
        <w:snapToGrid w:val="0"/>
        <w:spacing w:after="120" w:line="240" w:lineRule="auto"/>
        <w:jc w:val="center"/>
        <w:rPr>
          <w:rFonts w:ascii="Times New Roman" w:eastAsia="Times New Roman" w:hAnsi="Times New Roman"/>
          <w:b/>
          <w:snapToGrid w:val="0"/>
          <w:sz w:val="32"/>
          <w:szCs w:val="32"/>
          <w:lang w:eastAsia="cs-CZ"/>
        </w:rPr>
      </w:pPr>
      <w:r w:rsidRPr="00FD5E06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Smlouva </w:t>
      </w:r>
      <w:r w:rsidR="0075222A" w:rsidRPr="00FD5E06">
        <w:rPr>
          <w:rFonts w:ascii="Times New Roman" w:eastAsia="Times New Roman" w:hAnsi="Times New Roman"/>
          <w:b/>
          <w:snapToGrid w:val="0"/>
          <w:sz w:val="32"/>
          <w:szCs w:val="32"/>
          <w:lang w:eastAsia="cs-CZ"/>
        </w:rPr>
        <w:t xml:space="preserve">o poskytování služeb v oblasti </w:t>
      </w:r>
      <w:r>
        <w:rPr>
          <w:rFonts w:ascii="Times New Roman" w:eastAsia="Times New Roman" w:hAnsi="Times New Roman"/>
          <w:b/>
          <w:snapToGrid w:val="0"/>
          <w:sz w:val="32"/>
          <w:szCs w:val="32"/>
          <w:lang w:eastAsia="cs-CZ"/>
        </w:rPr>
        <w:t>požární ochrany</w:t>
      </w:r>
      <w:r w:rsidR="0075222A" w:rsidRPr="00FD5E06">
        <w:rPr>
          <w:rFonts w:ascii="Times New Roman" w:eastAsia="Times New Roman" w:hAnsi="Times New Roman"/>
          <w:b/>
          <w:snapToGrid w:val="0"/>
          <w:sz w:val="32"/>
          <w:szCs w:val="32"/>
          <w:lang w:eastAsia="cs-CZ"/>
        </w:rPr>
        <w:t xml:space="preserve"> a</w:t>
      </w:r>
      <w:r>
        <w:rPr>
          <w:rFonts w:ascii="Times New Roman" w:eastAsia="Times New Roman" w:hAnsi="Times New Roman"/>
          <w:b/>
          <w:snapToGrid w:val="0"/>
          <w:sz w:val="32"/>
          <w:szCs w:val="32"/>
          <w:lang w:eastAsia="cs-CZ"/>
        </w:rPr>
        <w:t> bezpečnosti práce</w:t>
      </w:r>
    </w:p>
    <w:p w14:paraId="213CF6DA" w14:textId="3668F08F" w:rsidR="00FD5E06" w:rsidRPr="00FD5E06" w:rsidRDefault="00FD5E06" w:rsidP="005E23B6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napToGrid w:val="0"/>
          <w:sz w:val="32"/>
          <w:szCs w:val="32"/>
          <w:lang w:eastAsia="cs-CZ"/>
        </w:rPr>
        <w:t>č. ………</w:t>
      </w:r>
      <w:r w:rsidR="00682A53">
        <w:rPr>
          <w:rFonts w:ascii="Times New Roman" w:eastAsia="Times New Roman" w:hAnsi="Times New Roman"/>
          <w:b/>
          <w:snapToGrid w:val="0"/>
          <w:sz w:val="32"/>
          <w:szCs w:val="32"/>
          <w:lang w:eastAsia="cs-CZ"/>
        </w:rPr>
        <w:t>…</w:t>
      </w:r>
    </w:p>
    <w:p w14:paraId="11B6C4EB" w14:textId="77777777" w:rsidR="0075222A" w:rsidRDefault="0075222A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2894A088" w14:textId="77777777" w:rsidR="00514422" w:rsidRDefault="00514422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4DA2B884" w14:textId="12401C01" w:rsidR="00320E99" w:rsidRDefault="00320E99" w:rsidP="00320E99">
      <w:pPr>
        <w:pStyle w:val="Zkladntext"/>
        <w:rPr>
          <w:sz w:val="24"/>
        </w:rPr>
      </w:pPr>
      <w:r w:rsidRPr="000B71F1">
        <w:rPr>
          <w:sz w:val="24"/>
        </w:rPr>
        <w:t xml:space="preserve">uzavřená podle ustanovení § </w:t>
      </w:r>
      <w:r>
        <w:rPr>
          <w:sz w:val="24"/>
        </w:rPr>
        <w:t>1746 odst. 2</w:t>
      </w:r>
      <w:r w:rsidRPr="000B71F1">
        <w:rPr>
          <w:sz w:val="24"/>
        </w:rPr>
        <w:t xml:space="preserve"> </w:t>
      </w:r>
      <w:r>
        <w:rPr>
          <w:sz w:val="24"/>
        </w:rPr>
        <w:t>zákona č. 89/2012 Sb., o</w:t>
      </w:r>
      <w:r w:rsidRPr="000B71F1">
        <w:rPr>
          <w:sz w:val="24"/>
        </w:rPr>
        <w:t>bčanský zákoní</w:t>
      </w:r>
      <w:r>
        <w:rPr>
          <w:sz w:val="24"/>
        </w:rPr>
        <w:t>k, ve znění pozdějších předpisů (dále jen „</w:t>
      </w:r>
      <w:r w:rsidRPr="00E4270C">
        <w:rPr>
          <w:b/>
          <w:iCs/>
          <w:sz w:val="24"/>
        </w:rPr>
        <w:t>občanský zákoník</w:t>
      </w:r>
      <w:r>
        <w:rPr>
          <w:sz w:val="24"/>
        </w:rPr>
        <w:t>“)</w:t>
      </w:r>
    </w:p>
    <w:p w14:paraId="07484167" w14:textId="77777777" w:rsidR="00320E99" w:rsidRDefault="00320E99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3105FC09" w14:textId="77777777" w:rsidR="00320E99" w:rsidRPr="0075222A" w:rsidRDefault="00320E99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5E83B7E5" w14:textId="56324CA8" w:rsidR="00426586" w:rsidRPr="004D4B67" w:rsidRDefault="00AB3A8C" w:rsidP="005E23B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4D4B6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Městská část Praha 8</w:t>
      </w:r>
    </w:p>
    <w:p w14:paraId="7E32C4BF" w14:textId="1131C5A5" w:rsidR="008A1A00" w:rsidRPr="00AB3A8C" w:rsidRDefault="005D0F47" w:rsidP="00B563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>se sídlem</w:t>
      </w:r>
      <w:r w:rsidR="008A1A00" w:rsidRPr="00AB3A8C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7E22FC" w:rsidRPr="00AB3A8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3A8C" w:rsidRPr="00AB3A8C">
        <w:rPr>
          <w:rFonts w:ascii="Times New Roman" w:hAnsi="Times New Roman"/>
          <w:sz w:val="24"/>
          <w:szCs w:val="24"/>
        </w:rPr>
        <w:t>Zenklova 1/35, 180 00 Praha 8 – Libeň</w:t>
      </w:r>
    </w:p>
    <w:p w14:paraId="7CB2DD8D" w14:textId="15BB4A88" w:rsidR="005D0F47" w:rsidRPr="00AB3A8C" w:rsidRDefault="005D0F47" w:rsidP="00B56348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AB3A8C" w:rsidRPr="00AB3A8C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715EF0" w:rsidRPr="00AB3A8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AB3A8C" w:rsidRPr="00AB3A8C">
        <w:rPr>
          <w:rFonts w:ascii="Times New Roman" w:hAnsi="Times New Roman"/>
          <w:sz w:val="24"/>
          <w:szCs w:val="24"/>
        </w:rPr>
        <w:t>00063797</w:t>
      </w:r>
    </w:p>
    <w:p w14:paraId="3067FE05" w14:textId="08DD5219" w:rsidR="00AB3A8C" w:rsidRDefault="00AB3A8C" w:rsidP="00B56348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="005D0F47" w:rsidRPr="00AB3A8C">
        <w:rPr>
          <w:rFonts w:ascii="Times New Roman" w:eastAsia="Times New Roman" w:hAnsi="Times New Roman"/>
          <w:sz w:val="24"/>
          <w:szCs w:val="24"/>
          <w:lang w:eastAsia="cs-CZ"/>
        </w:rPr>
        <w:t>astoupen</w:t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5D0F47" w:rsidRPr="00AB3A8C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62FFF">
        <w:rPr>
          <w:rFonts w:ascii="Times New Roman" w:hAnsi="Times New Roman"/>
          <w:sz w:val="24"/>
          <w:szCs w:val="24"/>
        </w:rPr>
        <w:t>Ondřejem Grosem, starostou</w:t>
      </w:r>
    </w:p>
    <w:p w14:paraId="27ADFBD1" w14:textId="3D072707" w:rsidR="0075222A" w:rsidRPr="00AB3A8C" w:rsidRDefault="0075222A" w:rsidP="00B56348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 xml:space="preserve">(dále jen </w:t>
      </w:r>
      <w:r w:rsidR="00AB3A8C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Pr="00AB3A8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objednatel</w:t>
      </w:r>
      <w:r w:rsidR="00AB3A8C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58A23872" w14:textId="77777777" w:rsidR="0075222A" w:rsidRPr="00AB3A8C" w:rsidRDefault="0075222A" w:rsidP="005E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5C5E1B" w14:textId="77777777" w:rsidR="0075222A" w:rsidRPr="00AB3A8C" w:rsidRDefault="004702AC" w:rsidP="005E23B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B3A8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</w:t>
      </w:r>
    </w:p>
    <w:p w14:paraId="0C9312D8" w14:textId="77777777" w:rsidR="00B67201" w:rsidRPr="00AB3A8C" w:rsidRDefault="00B67201" w:rsidP="005E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1AE3D23" w14:textId="77777777" w:rsidR="00B56348" w:rsidRPr="00AB3A8C" w:rsidRDefault="00B56348" w:rsidP="00B563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…………………</w:t>
      </w:r>
    </w:p>
    <w:p w14:paraId="346C34F8" w14:textId="77777777" w:rsidR="00B56348" w:rsidRPr="00AB3A8C" w:rsidRDefault="00B56348" w:rsidP="00B563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>se sídlem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 …………………</w:t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638CBFC" w14:textId="77777777" w:rsidR="00B56348" w:rsidRPr="00AB3A8C" w:rsidRDefault="00B56348" w:rsidP="00B56348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</w:t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BF65DBC" w14:textId="77777777" w:rsidR="00B56348" w:rsidRDefault="00B56348" w:rsidP="00B563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zastoupena: …………………, …………………</w:t>
      </w:r>
    </w:p>
    <w:p w14:paraId="3651E01E" w14:textId="7576D14E" w:rsidR="000D6E9C" w:rsidRDefault="00B56348" w:rsidP="00B563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</w:t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 xml:space="preserve">ankovní spojení: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</w:t>
      </w:r>
    </w:p>
    <w:p w14:paraId="2295C88C" w14:textId="4235BB03" w:rsidR="00B56348" w:rsidRDefault="00B56348" w:rsidP="00B563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zapsána v obchodním rejstříku vedeném u ……… soudu v ………,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sp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zn. ……………… </w:t>
      </w:r>
    </w:p>
    <w:p w14:paraId="6D921846" w14:textId="02AC6FAD" w:rsidR="0075222A" w:rsidRPr="00AB3A8C" w:rsidRDefault="0075222A" w:rsidP="005E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 xml:space="preserve">(dále jen </w:t>
      </w:r>
      <w:r w:rsidR="00AB3A8C"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Pr="00AB3A8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zhotovitel</w:t>
      </w:r>
      <w:r w:rsidR="00AB3A8C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Pr="00AB3A8C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3B605152" w14:textId="77777777" w:rsidR="006467FA" w:rsidRDefault="006467FA" w:rsidP="005E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60B3CC" w14:textId="50DE6F82" w:rsidR="00514422" w:rsidRDefault="00514422" w:rsidP="005E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(společně dále jen „</w:t>
      </w:r>
      <w:r w:rsidRPr="0051442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smluvní strany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“)</w:t>
      </w:r>
    </w:p>
    <w:p w14:paraId="68479CD3" w14:textId="77777777" w:rsidR="00514422" w:rsidRPr="00AB3A8C" w:rsidRDefault="00514422" w:rsidP="005E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91C9BF0" w14:textId="399B7A51" w:rsidR="0075222A" w:rsidRPr="00AB3A8C" w:rsidRDefault="0075222A" w:rsidP="000D6E9C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 w:rsidRPr="00AB3A8C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se dohodly na uzavření </w:t>
      </w:r>
      <w:r w:rsidR="0018586C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této </w:t>
      </w:r>
      <w:r w:rsidRPr="00AB3A8C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smlouvy</w:t>
      </w:r>
      <w:r w:rsidR="00AB3A8C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 o poskytování služeb</w:t>
      </w:r>
      <w:r w:rsidR="000D6E9C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 xml:space="preserve"> v oblasti požární ochrany a</w:t>
      </w:r>
      <w:r w:rsidR="003A006B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 </w:t>
      </w:r>
      <w:r w:rsidR="000D6E9C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bezpečnosti práce</w:t>
      </w:r>
      <w:r w:rsidRPr="00AB3A8C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:</w:t>
      </w:r>
    </w:p>
    <w:p w14:paraId="1CB06DDA" w14:textId="77777777" w:rsidR="006467FA" w:rsidRPr="0075222A" w:rsidRDefault="006467FA" w:rsidP="005E23B6">
      <w:pPr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</w:p>
    <w:p w14:paraId="3773053C" w14:textId="77777777" w:rsidR="0075222A" w:rsidRPr="0075222A" w:rsidRDefault="0075222A" w:rsidP="005E23B6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Čl. I.</w:t>
      </w:r>
    </w:p>
    <w:p w14:paraId="529C9BBF" w14:textId="77777777" w:rsidR="0075222A" w:rsidRPr="0075222A" w:rsidRDefault="0075222A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>Předmět smlouvy</w:t>
      </w:r>
    </w:p>
    <w:p w14:paraId="5D0FDD21" w14:textId="77777777" w:rsidR="0075222A" w:rsidRPr="0075222A" w:rsidRDefault="0075222A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4A326A9" w14:textId="01772CEF" w:rsidR="0075222A" w:rsidRDefault="0075222A" w:rsidP="00E06ACA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se zavazuje </w:t>
      </w:r>
      <w:r w:rsidRPr="00682A53">
        <w:rPr>
          <w:rFonts w:ascii="Times New Roman" w:eastAsia="Times New Roman" w:hAnsi="Times New Roman"/>
          <w:sz w:val="24"/>
          <w:szCs w:val="24"/>
          <w:lang w:eastAsia="cs-CZ"/>
        </w:rPr>
        <w:t xml:space="preserve">poskytovat objednateli služby </w:t>
      </w:r>
      <w:r w:rsidR="00682A53" w:rsidRPr="00682A53">
        <w:rPr>
          <w:rFonts w:ascii="Times New Roman" w:hAnsi="Times New Roman"/>
          <w:sz w:val="24"/>
          <w:szCs w:val="24"/>
        </w:rPr>
        <w:t>v oblasti bezpečnosti a ochrany zdraví při</w:t>
      </w:r>
      <w:r w:rsidR="00682A53">
        <w:rPr>
          <w:rFonts w:ascii="Times New Roman" w:hAnsi="Times New Roman"/>
          <w:sz w:val="24"/>
          <w:szCs w:val="24"/>
        </w:rPr>
        <w:t> </w:t>
      </w:r>
      <w:r w:rsidR="00682A53" w:rsidRPr="00682A53">
        <w:rPr>
          <w:rFonts w:ascii="Times New Roman" w:hAnsi="Times New Roman"/>
          <w:sz w:val="24"/>
          <w:szCs w:val="24"/>
        </w:rPr>
        <w:t xml:space="preserve">práci a požární </w:t>
      </w:r>
      <w:r w:rsidR="00682A53" w:rsidRPr="00603600">
        <w:rPr>
          <w:rFonts w:ascii="Times New Roman" w:hAnsi="Times New Roman"/>
          <w:sz w:val="24"/>
          <w:szCs w:val="24"/>
        </w:rPr>
        <w:t>ochrany</w:t>
      </w:r>
      <w:r w:rsidR="00603600" w:rsidRPr="00603600">
        <w:rPr>
          <w:rFonts w:ascii="Times New Roman" w:hAnsi="Times New Roman"/>
          <w:sz w:val="24"/>
          <w:szCs w:val="24"/>
        </w:rPr>
        <w:t xml:space="preserve"> (dále jen „</w:t>
      </w:r>
      <w:r w:rsidR="00603600" w:rsidRPr="00603600">
        <w:rPr>
          <w:rFonts w:ascii="Times New Roman" w:hAnsi="Times New Roman"/>
          <w:b/>
          <w:bCs/>
          <w:sz w:val="24"/>
          <w:szCs w:val="24"/>
        </w:rPr>
        <w:t>BOZP</w:t>
      </w:r>
      <w:r w:rsidR="00603600" w:rsidRPr="00603600">
        <w:rPr>
          <w:rFonts w:ascii="Times New Roman" w:hAnsi="Times New Roman"/>
          <w:sz w:val="24"/>
          <w:szCs w:val="24"/>
        </w:rPr>
        <w:t>“ a „</w:t>
      </w:r>
      <w:r w:rsidR="00603600" w:rsidRPr="00603600">
        <w:rPr>
          <w:rFonts w:ascii="Times New Roman" w:hAnsi="Times New Roman"/>
          <w:b/>
          <w:bCs/>
          <w:sz w:val="24"/>
          <w:szCs w:val="24"/>
        </w:rPr>
        <w:t>PO</w:t>
      </w:r>
      <w:r w:rsidR="00603600" w:rsidRPr="00603600">
        <w:rPr>
          <w:rFonts w:ascii="Times New Roman" w:hAnsi="Times New Roman"/>
          <w:sz w:val="24"/>
          <w:szCs w:val="24"/>
        </w:rPr>
        <w:t>“)</w:t>
      </w:r>
      <w:r w:rsidR="00395758" w:rsidRPr="00603600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603600">
        <w:rPr>
          <w:rFonts w:ascii="Times New Roman" w:eastAsia="Times New Roman" w:hAnsi="Times New Roman"/>
          <w:sz w:val="24"/>
          <w:szCs w:val="24"/>
          <w:lang w:eastAsia="cs-CZ"/>
        </w:rPr>
        <w:t xml:space="preserve"> a to v rozsahu</w:t>
      </w:r>
      <w:r w:rsidRPr="00682A53">
        <w:rPr>
          <w:rFonts w:ascii="Times New Roman" w:eastAsia="Times New Roman" w:hAnsi="Times New Roman"/>
          <w:sz w:val="24"/>
          <w:szCs w:val="24"/>
          <w:lang w:eastAsia="cs-CZ"/>
        </w:rPr>
        <w:t xml:space="preserve"> sp</w:t>
      </w:r>
      <w:r w:rsidR="00D06D9B" w:rsidRPr="00682A53">
        <w:rPr>
          <w:rFonts w:ascii="Times New Roman" w:eastAsia="Times New Roman" w:hAnsi="Times New Roman"/>
          <w:sz w:val="24"/>
          <w:szCs w:val="24"/>
          <w:lang w:eastAsia="cs-CZ"/>
        </w:rPr>
        <w:t>ecifikovaném</w:t>
      </w:r>
      <w:r w:rsidR="001858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06D9B" w:rsidRPr="00682A53">
        <w:rPr>
          <w:rFonts w:ascii="Times New Roman" w:eastAsia="Times New Roman" w:hAnsi="Times New Roman"/>
          <w:sz w:val="24"/>
          <w:szCs w:val="24"/>
          <w:lang w:eastAsia="cs-CZ"/>
        </w:rPr>
        <w:t>v příloze č</w:t>
      </w:r>
      <w:r w:rsidR="004A7889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06D9B" w:rsidRPr="00682A53">
        <w:rPr>
          <w:rFonts w:ascii="Times New Roman" w:eastAsia="Times New Roman" w:hAnsi="Times New Roman"/>
          <w:sz w:val="24"/>
          <w:szCs w:val="24"/>
          <w:lang w:eastAsia="cs-CZ"/>
        </w:rPr>
        <w:t xml:space="preserve"> 1</w:t>
      </w:r>
      <w:r w:rsidR="0028226C" w:rsidRPr="00682A53">
        <w:rPr>
          <w:rFonts w:ascii="Times New Roman" w:eastAsia="Times New Roman" w:hAnsi="Times New Roman"/>
          <w:sz w:val="24"/>
          <w:szCs w:val="24"/>
          <w:lang w:eastAsia="cs-CZ"/>
        </w:rPr>
        <w:t xml:space="preserve"> a příloze </w:t>
      </w:r>
      <w:r w:rsidR="00C67933" w:rsidRPr="00682A53">
        <w:rPr>
          <w:rFonts w:ascii="Times New Roman" w:eastAsia="Times New Roman" w:hAnsi="Times New Roman"/>
          <w:sz w:val="24"/>
          <w:szCs w:val="24"/>
          <w:lang w:eastAsia="cs-CZ"/>
        </w:rPr>
        <w:t>č. 2</w:t>
      </w:r>
      <w:r w:rsidR="004A7889"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</w:t>
      </w:r>
      <w:r w:rsidR="00C67933" w:rsidRPr="00682A53">
        <w:rPr>
          <w:rFonts w:ascii="Times New Roman" w:eastAsia="Times New Roman" w:hAnsi="Times New Roman"/>
          <w:sz w:val="24"/>
          <w:szCs w:val="24"/>
          <w:lang w:eastAsia="cs-CZ"/>
        </w:rPr>
        <w:t>, kter</w:t>
      </w:r>
      <w:r w:rsidR="004A7889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682A53">
        <w:rPr>
          <w:rFonts w:ascii="Times New Roman" w:eastAsia="Times New Roman" w:hAnsi="Times New Roman"/>
          <w:sz w:val="24"/>
          <w:szCs w:val="24"/>
          <w:lang w:eastAsia="cs-CZ"/>
        </w:rPr>
        <w:t xml:space="preserve"> j</w:t>
      </w:r>
      <w:r w:rsidR="004A7889">
        <w:rPr>
          <w:rFonts w:ascii="Times New Roman" w:eastAsia="Times New Roman" w:hAnsi="Times New Roman"/>
          <w:sz w:val="24"/>
          <w:szCs w:val="24"/>
          <w:lang w:eastAsia="cs-CZ"/>
        </w:rPr>
        <w:t>sou její</w:t>
      </w:r>
      <w:r w:rsidRPr="00682A53">
        <w:rPr>
          <w:rFonts w:ascii="Times New Roman" w:eastAsia="Times New Roman" w:hAnsi="Times New Roman"/>
          <w:sz w:val="24"/>
          <w:szCs w:val="24"/>
          <w:lang w:eastAsia="cs-CZ"/>
        </w:rPr>
        <w:t xml:space="preserve"> nedílnou součástí</w:t>
      </w:r>
      <w:r w:rsidR="0083500C">
        <w:rPr>
          <w:rFonts w:ascii="Times New Roman" w:eastAsia="Times New Roman" w:hAnsi="Times New Roman"/>
          <w:sz w:val="24"/>
          <w:szCs w:val="24"/>
          <w:lang w:eastAsia="cs-CZ"/>
        </w:rPr>
        <w:t xml:space="preserve">, a </w:t>
      </w:r>
      <w:r w:rsidR="0083500C" w:rsidRPr="0083500C">
        <w:rPr>
          <w:rFonts w:ascii="Times New Roman" w:eastAsia="Times New Roman" w:hAnsi="Times New Roman"/>
          <w:sz w:val="24"/>
          <w:szCs w:val="24"/>
          <w:lang w:eastAsia="cs-CZ"/>
        </w:rPr>
        <w:t>v souladu se všemi příslušnými právními předpisy a technickými normami</w:t>
      </w:r>
      <w:r w:rsidR="0075409E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„</w:t>
      </w:r>
      <w:r w:rsidR="0075409E" w:rsidRPr="0075409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služby</w:t>
      </w:r>
      <w:r w:rsidR="0075409E">
        <w:rPr>
          <w:rFonts w:ascii="Times New Roman" w:eastAsia="Times New Roman" w:hAnsi="Times New Roman"/>
          <w:sz w:val="24"/>
          <w:szCs w:val="24"/>
          <w:lang w:eastAsia="cs-CZ"/>
        </w:rPr>
        <w:t>“)</w:t>
      </w:r>
      <w:r w:rsidRPr="00682A5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4808E66" w14:textId="77777777" w:rsidR="00E06ACA" w:rsidRDefault="00E06ACA" w:rsidP="00E06AC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D938792" w14:textId="6BAC8843" w:rsidR="00E06ACA" w:rsidRPr="00E06ACA" w:rsidRDefault="00DC4676" w:rsidP="00E06ACA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se dále zavazuje zajistit pro objednatele kontrolu </w:t>
      </w:r>
      <w:r w:rsidR="002F7612">
        <w:rPr>
          <w:rFonts w:ascii="Times New Roman" w:eastAsia="Times New Roman" w:hAnsi="Times New Roman"/>
          <w:sz w:val="24"/>
          <w:szCs w:val="24"/>
          <w:lang w:eastAsia="cs-CZ"/>
        </w:rPr>
        <w:t xml:space="preserve">a revize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požárně bezpečnostních zařízení a věcných prostředků PO, a to v rozsahu specifikovaném v příloze č. 3 této smlouvy.</w:t>
      </w:r>
    </w:p>
    <w:p w14:paraId="7FC4C580" w14:textId="77777777" w:rsidR="00E06ACA" w:rsidRDefault="00E06ACA" w:rsidP="00E06ACA">
      <w:pPr>
        <w:pStyle w:val="Odstavecseseznamem"/>
      </w:pPr>
    </w:p>
    <w:p w14:paraId="40ED802C" w14:textId="4DAADC08" w:rsidR="00E06ACA" w:rsidRPr="007E538A" w:rsidRDefault="00E06ACA" w:rsidP="00E06ACA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E06ACA">
        <w:rPr>
          <w:rFonts w:ascii="Times New Roman" w:hAnsi="Times New Roman"/>
          <w:sz w:val="24"/>
          <w:szCs w:val="24"/>
        </w:rPr>
        <w:t xml:space="preserve"> se zavazuje vypracovat </w:t>
      </w:r>
      <w:r w:rsidRPr="003A3183">
        <w:rPr>
          <w:rFonts w:ascii="Times New Roman" w:hAnsi="Times New Roman"/>
          <w:sz w:val="24"/>
          <w:szCs w:val="24"/>
        </w:rPr>
        <w:t>do 2 měsíců od uzavření této smlouvy harmonogram kontroly (prověrky) stávajících předpisů, pravidel a opatření organizace na úseku BOZP a PO, která bude trvat (probíhat) nejdéle 6 měsíců od</w:t>
      </w:r>
      <w:r>
        <w:rPr>
          <w:rFonts w:ascii="Times New Roman" w:hAnsi="Times New Roman"/>
          <w:sz w:val="24"/>
          <w:szCs w:val="24"/>
        </w:rPr>
        <w:t xml:space="preserve"> uzavření této smlouvy</w:t>
      </w:r>
      <w:r w:rsidRPr="00E06ACA">
        <w:rPr>
          <w:rFonts w:ascii="Times New Roman" w:hAnsi="Times New Roman"/>
          <w:sz w:val="24"/>
          <w:szCs w:val="24"/>
        </w:rPr>
        <w:t xml:space="preserve">. Výsledky kontroly s označením nedostatků a návrhů nápravných opatření bude </w:t>
      </w:r>
      <w:r>
        <w:rPr>
          <w:rFonts w:ascii="Times New Roman" w:hAnsi="Times New Roman"/>
          <w:sz w:val="24"/>
          <w:szCs w:val="24"/>
        </w:rPr>
        <w:t xml:space="preserve">zhotovitel </w:t>
      </w:r>
      <w:r w:rsidRPr="00E06ACA">
        <w:rPr>
          <w:rFonts w:ascii="Times New Roman" w:hAnsi="Times New Roman"/>
          <w:sz w:val="24"/>
          <w:szCs w:val="24"/>
        </w:rPr>
        <w:t>předávat</w:t>
      </w:r>
      <w:r>
        <w:rPr>
          <w:rFonts w:ascii="Times New Roman" w:hAnsi="Times New Roman"/>
          <w:sz w:val="24"/>
          <w:szCs w:val="24"/>
        </w:rPr>
        <w:t xml:space="preserve"> objednateli</w:t>
      </w:r>
      <w:r w:rsidRPr="00E06ACA">
        <w:rPr>
          <w:rFonts w:ascii="Times New Roman" w:hAnsi="Times New Roman"/>
          <w:sz w:val="24"/>
          <w:szCs w:val="24"/>
        </w:rPr>
        <w:t xml:space="preserve"> </w:t>
      </w:r>
      <w:r w:rsidR="00F617D8" w:rsidRPr="00F617D8">
        <w:rPr>
          <w:rFonts w:ascii="Times New Roman" w:hAnsi="Times New Roman"/>
          <w:sz w:val="24"/>
          <w:szCs w:val="24"/>
        </w:rPr>
        <w:t>v rámci prováděných preventivních požárních prohlídek</w:t>
      </w:r>
      <w:r w:rsidR="00F617D8">
        <w:rPr>
          <w:rFonts w:ascii="Times New Roman" w:hAnsi="Times New Roman"/>
          <w:sz w:val="24"/>
          <w:szCs w:val="24"/>
        </w:rPr>
        <w:t xml:space="preserve">, které se </w:t>
      </w:r>
      <w:r w:rsidR="004E3B8C">
        <w:rPr>
          <w:rFonts w:ascii="Times New Roman" w:hAnsi="Times New Roman"/>
          <w:sz w:val="24"/>
          <w:szCs w:val="24"/>
        </w:rPr>
        <w:t xml:space="preserve">budou konat </w:t>
      </w:r>
      <w:r w:rsidR="00F617D8">
        <w:rPr>
          <w:rFonts w:ascii="Times New Roman" w:hAnsi="Times New Roman"/>
          <w:sz w:val="24"/>
          <w:szCs w:val="24"/>
        </w:rPr>
        <w:t>v souladu s vyhláškou č. 246/2001</w:t>
      </w:r>
      <w:r w:rsidR="00F617D8" w:rsidRPr="00F617D8">
        <w:rPr>
          <w:rFonts w:ascii="Times New Roman" w:hAnsi="Times New Roman"/>
          <w:sz w:val="24"/>
          <w:szCs w:val="24"/>
        </w:rPr>
        <w:t xml:space="preserve"> Sb.</w:t>
      </w:r>
      <w:r w:rsidR="00F617D8">
        <w:rPr>
          <w:rFonts w:ascii="Times New Roman" w:hAnsi="Times New Roman"/>
          <w:sz w:val="24"/>
          <w:szCs w:val="24"/>
        </w:rPr>
        <w:t xml:space="preserve">, </w:t>
      </w:r>
      <w:r w:rsidR="00F617D8" w:rsidRPr="007E538A">
        <w:rPr>
          <w:rFonts w:ascii="Times New Roman" w:hAnsi="Times New Roman"/>
          <w:bCs/>
          <w:sz w:val="24"/>
          <w:szCs w:val="24"/>
        </w:rPr>
        <w:t xml:space="preserve">o stanovení podmínek požární bezpečnosti </w:t>
      </w:r>
      <w:r w:rsidR="00F617D8" w:rsidRPr="007E538A">
        <w:rPr>
          <w:rFonts w:ascii="Times New Roman" w:hAnsi="Times New Roman"/>
          <w:bCs/>
          <w:sz w:val="24"/>
          <w:szCs w:val="24"/>
        </w:rPr>
        <w:lastRenderedPageBreak/>
        <w:t>a výkonu státního požárního dozoru</w:t>
      </w:r>
      <w:r w:rsidR="00F617D8">
        <w:rPr>
          <w:rFonts w:ascii="Times New Roman" w:hAnsi="Times New Roman"/>
          <w:sz w:val="24"/>
          <w:szCs w:val="24"/>
        </w:rPr>
        <w:t>,</w:t>
      </w:r>
      <w:r w:rsidR="003A3183">
        <w:rPr>
          <w:rFonts w:ascii="Times New Roman" w:hAnsi="Times New Roman"/>
          <w:sz w:val="24"/>
          <w:szCs w:val="24"/>
        </w:rPr>
        <w:t xml:space="preserve"> ve znění pozdějších předpisů. D</w:t>
      </w:r>
      <w:r w:rsidRPr="00E06ACA">
        <w:rPr>
          <w:rFonts w:ascii="Times New Roman" w:hAnsi="Times New Roman"/>
          <w:sz w:val="24"/>
          <w:szCs w:val="24"/>
        </w:rPr>
        <w:t xml:space="preserve">le potřeby nebo žádosti </w:t>
      </w:r>
      <w:r>
        <w:rPr>
          <w:rFonts w:ascii="Times New Roman" w:hAnsi="Times New Roman"/>
          <w:sz w:val="24"/>
          <w:szCs w:val="24"/>
        </w:rPr>
        <w:t>objednatele</w:t>
      </w:r>
      <w:r w:rsidRPr="00E06ACA">
        <w:rPr>
          <w:rFonts w:ascii="Times New Roman" w:hAnsi="Times New Roman"/>
          <w:sz w:val="24"/>
          <w:szCs w:val="24"/>
        </w:rPr>
        <w:t xml:space="preserve"> s</w:t>
      </w:r>
      <w:r w:rsidR="003A3183">
        <w:rPr>
          <w:rFonts w:ascii="Times New Roman" w:hAnsi="Times New Roman"/>
          <w:sz w:val="24"/>
          <w:szCs w:val="24"/>
        </w:rPr>
        <w:t> </w:t>
      </w:r>
      <w:r w:rsidRPr="00E06ACA">
        <w:rPr>
          <w:rFonts w:ascii="Times New Roman" w:hAnsi="Times New Roman"/>
          <w:sz w:val="24"/>
          <w:szCs w:val="24"/>
        </w:rPr>
        <w:t>ním</w:t>
      </w:r>
      <w:r w:rsidR="003A3183">
        <w:rPr>
          <w:rFonts w:ascii="Times New Roman" w:hAnsi="Times New Roman"/>
          <w:sz w:val="24"/>
          <w:szCs w:val="24"/>
        </w:rPr>
        <w:t xml:space="preserve"> zhotovitel</w:t>
      </w:r>
      <w:r w:rsidRPr="00E06ACA">
        <w:rPr>
          <w:rFonts w:ascii="Times New Roman" w:hAnsi="Times New Roman"/>
          <w:sz w:val="24"/>
          <w:szCs w:val="24"/>
        </w:rPr>
        <w:t xml:space="preserve"> </w:t>
      </w:r>
      <w:r w:rsidR="00F617D8">
        <w:rPr>
          <w:rFonts w:ascii="Times New Roman" w:hAnsi="Times New Roman"/>
          <w:sz w:val="24"/>
          <w:szCs w:val="24"/>
        </w:rPr>
        <w:t xml:space="preserve">výsledky kontroly </w:t>
      </w:r>
      <w:r w:rsidRPr="00E06ACA">
        <w:rPr>
          <w:rFonts w:ascii="Times New Roman" w:hAnsi="Times New Roman"/>
          <w:sz w:val="24"/>
          <w:szCs w:val="24"/>
        </w:rPr>
        <w:t>projedná.</w:t>
      </w:r>
    </w:p>
    <w:p w14:paraId="29012985" w14:textId="77777777" w:rsidR="000D6E9C" w:rsidRPr="007E538A" w:rsidRDefault="000D6E9C" w:rsidP="007E538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</w:p>
    <w:p w14:paraId="030D80CC" w14:textId="2A8E33E2" w:rsidR="000D6E9C" w:rsidRPr="00E06ACA" w:rsidRDefault="000D6E9C" w:rsidP="00E06ACA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Objednatel se zavazuje za činnost zhotovitele provedenou podle této smlouvy uhradit zhotoviteli odměnu podle podmínek stanovených v této smlouvě. </w:t>
      </w:r>
    </w:p>
    <w:p w14:paraId="040640F8" w14:textId="77777777" w:rsidR="00FC5DA3" w:rsidRDefault="00FC5DA3" w:rsidP="00FC5DA3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3E2DD4E" w14:textId="7A8CBB9C" w:rsidR="0075222A" w:rsidRPr="0075222A" w:rsidRDefault="0075222A" w:rsidP="00FC5DA3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II. </w:t>
      </w:r>
    </w:p>
    <w:p w14:paraId="4150D400" w14:textId="77777777" w:rsidR="0075222A" w:rsidRPr="0075222A" w:rsidRDefault="0075222A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>Cena a platební podmínky</w:t>
      </w:r>
    </w:p>
    <w:p w14:paraId="54E1D599" w14:textId="77777777" w:rsidR="0075222A" w:rsidRPr="0075222A" w:rsidRDefault="0075222A" w:rsidP="005E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511291" w14:textId="468B7D4F" w:rsidR="00D37DB6" w:rsidRPr="00933DB2" w:rsidRDefault="00D9710C" w:rsidP="00E06ACA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D9710C">
        <w:rPr>
          <w:rFonts w:ascii="Times New Roman" w:hAnsi="Times New Roman"/>
          <w:sz w:val="24"/>
          <w:szCs w:val="24"/>
        </w:rPr>
        <w:t xml:space="preserve">Cena za komplexní poskytování služeb </w:t>
      </w:r>
      <w:r>
        <w:rPr>
          <w:rFonts w:ascii="Times New Roman" w:hAnsi="Times New Roman"/>
          <w:sz w:val="24"/>
          <w:szCs w:val="24"/>
        </w:rPr>
        <w:t xml:space="preserve">dle </w:t>
      </w:r>
      <w:r w:rsidR="007F0E58">
        <w:rPr>
          <w:rFonts w:ascii="Times New Roman" w:hAnsi="Times New Roman"/>
          <w:sz w:val="24"/>
          <w:szCs w:val="24"/>
        </w:rPr>
        <w:t xml:space="preserve">přílohy č. 1 a 2 </w:t>
      </w:r>
      <w:r>
        <w:rPr>
          <w:rFonts w:ascii="Times New Roman" w:hAnsi="Times New Roman"/>
          <w:sz w:val="24"/>
          <w:szCs w:val="24"/>
        </w:rPr>
        <w:t xml:space="preserve">této smlouvy </w:t>
      </w:r>
      <w:r w:rsidRPr="00D9710C">
        <w:rPr>
          <w:rFonts w:ascii="Times New Roman" w:hAnsi="Times New Roman"/>
          <w:sz w:val="24"/>
          <w:szCs w:val="24"/>
        </w:rPr>
        <w:t xml:space="preserve">je stanovena dohodou smluvních stran v paušální výši </w:t>
      </w:r>
      <w:r w:rsidRPr="007E538A">
        <w:rPr>
          <w:rFonts w:ascii="Times New Roman" w:hAnsi="Times New Roman"/>
          <w:sz w:val="24"/>
          <w:szCs w:val="24"/>
          <w:highlight w:val="yellow"/>
        </w:rPr>
        <w:t>………</w:t>
      </w:r>
      <w:r w:rsidRPr="00D9710C">
        <w:rPr>
          <w:rFonts w:ascii="Times New Roman" w:hAnsi="Times New Roman"/>
          <w:sz w:val="24"/>
          <w:szCs w:val="24"/>
        </w:rPr>
        <w:t xml:space="preserve"> Kč (slovy: </w:t>
      </w:r>
      <w:r w:rsidRPr="007E538A">
        <w:rPr>
          <w:rFonts w:ascii="Times New Roman" w:hAnsi="Times New Roman"/>
          <w:sz w:val="24"/>
          <w:szCs w:val="24"/>
          <w:highlight w:val="yellow"/>
        </w:rPr>
        <w:t>…………</w:t>
      </w:r>
      <w:r w:rsidRPr="00D9710C">
        <w:rPr>
          <w:rFonts w:ascii="Times New Roman" w:hAnsi="Times New Roman"/>
          <w:sz w:val="24"/>
          <w:szCs w:val="24"/>
        </w:rPr>
        <w:t xml:space="preserve"> korun českých) bez</w:t>
      </w:r>
      <w:r w:rsidR="0013749C">
        <w:rPr>
          <w:rFonts w:ascii="Times New Roman" w:hAnsi="Times New Roman"/>
          <w:sz w:val="24"/>
          <w:szCs w:val="24"/>
        </w:rPr>
        <w:t> </w:t>
      </w:r>
      <w:r w:rsidRPr="00D9710C">
        <w:rPr>
          <w:rFonts w:ascii="Times New Roman" w:hAnsi="Times New Roman"/>
          <w:sz w:val="24"/>
          <w:szCs w:val="24"/>
        </w:rPr>
        <w:t>DPH za jeden měsíc poskytování služeb</w:t>
      </w:r>
      <w:r w:rsidR="00DF0484">
        <w:rPr>
          <w:rFonts w:ascii="Times New Roman" w:hAnsi="Times New Roman"/>
          <w:sz w:val="24"/>
          <w:szCs w:val="24"/>
        </w:rPr>
        <w:t>, a to bez ohledu na rozsah provedených služeb</w:t>
      </w:r>
      <w:r w:rsidR="00AD44C9" w:rsidRPr="00D9710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.</w:t>
      </w:r>
      <w:r w:rsidR="00E84CDD" w:rsidRPr="00D9710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426586" w:rsidRPr="00D9710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Ve sjednané</w:t>
      </w:r>
      <w:r w:rsidR="00426586" w:rsidRPr="00933DB2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ceně jsou zahrnuty veškeré zhotovitelem vynaložené náklady při plnění této smlouvy v rozsahu podle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jejích</w:t>
      </w:r>
      <w:r w:rsidR="00426586" w:rsidRPr="00933DB2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příloh č. 1 a 2.</w:t>
      </w:r>
    </w:p>
    <w:p w14:paraId="42424182" w14:textId="77777777" w:rsidR="00F750F6" w:rsidRPr="0075222A" w:rsidRDefault="00F750F6" w:rsidP="00E84CD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3D1F1AD5" w14:textId="6043728B" w:rsidR="002A0FFC" w:rsidRDefault="002A0FFC" w:rsidP="0000669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Jednotkové ceny za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kontrolu </w:t>
      </w:r>
      <w:r w:rsidR="002F7612">
        <w:rPr>
          <w:rFonts w:ascii="Times New Roman" w:eastAsia="Times New Roman" w:hAnsi="Times New Roman"/>
          <w:sz w:val="24"/>
          <w:szCs w:val="24"/>
          <w:lang w:eastAsia="cs-CZ"/>
        </w:rPr>
        <w:t xml:space="preserve">a revize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požárně bezpečnostních zařízení a věcných prostředků PO jsou uvedeny v příloze č. 3 této smlouvy.</w:t>
      </w:r>
      <w:r w:rsidR="00F617D8">
        <w:rPr>
          <w:rFonts w:ascii="Times New Roman" w:eastAsia="Times New Roman" w:hAnsi="Times New Roman"/>
          <w:sz w:val="24"/>
          <w:szCs w:val="24"/>
          <w:lang w:eastAsia="cs-CZ"/>
        </w:rPr>
        <w:t xml:space="preserve"> Bude-li ze strany objednatele vyžadována kontrola požárně bezpečnostních zařízení, která nejsou </w:t>
      </w:r>
      <w:r w:rsidR="0013749C">
        <w:rPr>
          <w:rFonts w:ascii="Times New Roman" w:eastAsia="Times New Roman" w:hAnsi="Times New Roman"/>
          <w:sz w:val="24"/>
          <w:szCs w:val="24"/>
          <w:lang w:eastAsia="cs-CZ"/>
        </w:rPr>
        <w:t>uvedena v</w:t>
      </w:r>
      <w:r w:rsidR="00F617D8">
        <w:rPr>
          <w:rFonts w:ascii="Times New Roman" w:eastAsia="Times New Roman" w:hAnsi="Times New Roman"/>
          <w:sz w:val="24"/>
          <w:szCs w:val="24"/>
          <w:lang w:eastAsia="cs-CZ"/>
        </w:rPr>
        <w:t xml:space="preserve"> přílo</w:t>
      </w:r>
      <w:r w:rsidR="0013749C">
        <w:rPr>
          <w:rFonts w:ascii="Times New Roman" w:eastAsia="Times New Roman" w:hAnsi="Times New Roman"/>
          <w:sz w:val="24"/>
          <w:szCs w:val="24"/>
          <w:lang w:eastAsia="cs-CZ"/>
        </w:rPr>
        <w:t>ze</w:t>
      </w:r>
      <w:r w:rsidR="00F617D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A76A3">
        <w:rPr>
          <w:rFonts w:ascii="Times New Roman" w:eastAsia="Times New Roman" w:hAnsi="Times New Roman"/>
          <w:sz w:val="24"/>
          <w:szCs w:val="24"/>
          <w:lang w:eastAsia="cs-CZ"/>
        </w:rPr>
        <w:t>č. 3 této smlouvy, bude taková</w:t>
      </w:r>
      <w:r w:rsidR="00F617D8">
        <w:rPr>
          <w:rFonts w:ascii="Times New Roman" w:eastAsia="Times New Roman" w:hAnsi="Times New Roman"/>
          <w:sz w:val="24"/>
          <w:szCs w:val="24"/>
          <w:lang w:eastAsia="cs-CZ"/>
        </w:rPr>
        <w:t xml:space="preserve"> kontrola provedena na základě samostatn</w:t>
      </w:r>
      <w:r w:rsidR="008A76A3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F617D8">
        <w:rPr>
          <w:rFonts w:ascii="Times New Roman" w:eastAsia="Times New Roman" w:hAnsi="Times New Roman"/>
          <w:sz w:val="24"/>
          <w:szCs w:val="24"/>
          <w:lang w:eastAsia="cs-CZ"/>
        </w:rPr>
        <w:t xml:space="preserve"> objednávk</w:t>
      </w:r>
      <w:r w:rsidR="008A76A3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F617D8">
        <w:rPr>
          <w:rFonts w:ascii="Times New Roman" w:eastAsia="Times New Roman" w:hAnsi="Times New Roman"/>
          <w:sz w:val="24"/>
          <w:szCs w:val="24"/>
          <w:lang w:eastAsia="cs-CZ"/>
        </w:rPr>
        <w:t xml:space="preserve"> či</w:t>
      </w:r>
      <w:r w:rsidR="00347CD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F617D8">
        <w:rPr>
          <w:rFonts w:ascii="Times New Roman" w:eastAsia="Times New Roman" w:hAnsi="Times New Roman"/>
          <w:sz w:val="24"/>
          <w:szCs w:val="24"/>
          <w:lang w:eastAsia="cs-CZ"/>
        </w:rPr>
        <w:t>dodatk</w:t>
      </w:r>
      <w:r w:rsidR="008A76A3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F617D8">
        <w:rPr>
          <w:rFonts w:ascii="Times New Roman" w:eastAsia="Times New Roman" w:hAnsi="Times New Roman"/>
          <w:sz w:val="24"/>
          <w:szCs w:val="24"/>
          <w:lang w:eastAsia="cs-CZ"/>
        </w:rPr>
        <w:t xml:space="preserve"> k této smlouvě, které budou mimo jiné obsahovat i ce</w:t>
      </w:r>
      <w:r w:rsidR="008A76A3">
        <w:rPr>
          <w:rFonts w:ascii="Times New Roman" w:eastAsia="Times New Roman" w:hAnsi="Times New Roman"/>
          <w:sz w:val="24"/>
          <w:szCs w:val="24"/>
          <w:lang w:eastAsia="cs-CZ"/>
        </w:rPr>
        <w:t>nová ujednání</w:t>
      </w:r>
      <w:r w:rsidR="00DF0484">
        <w:rPr>
          <w:rFonts w:ascii="Times New Roman" w:eastAsia="Times New Roman" w:hAnsi="Times New Roman"/>
          <w:sz w:val="24"/>
          <w:szCs w:val="24"/>
          <w:lang w:eastAsia="cs-CZ"/>
        </w:rPr>
        <w:t xml:space="preserve"> související s prováděnou kontrolou</w:t>
      </w:r>
      <w:r w:rsidR="008A76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D55230F" w14:textId="77777777" w:rsidR="002A0FFC" w:rsidRPr="002A0FFC" w:rsidRDefault="002A0FFC" w:rsidP="002A0FFC">
      <w:pPr>
        <w:pStyle w:val="Odstavecseseznamem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2EA307DA" w14:textId="5734BA2A" w:rsidR="00006699" w:rsidRDefault="00006699" w:rsidP="0000669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V případě poskytování služeb </w:t>
      </w:r>
      <w:r w:rsidRPr="00E84CD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nad rámec uvedený v příloze č. 1 a 2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této smlouvy se smluvní strany </w:t>
      </w:r>
      <w:r w:rsidR="002A0FF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dohodly 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na ceně ve výši</w:t>
      </w:r>
      <w:r w:rsidRPr="00E84CD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Pr="007E538A"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  <w:t>……</w:t>
      </w:r>
      <w:r w:rsidRPr="00E84CD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Kč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347CD9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(</w:t>
      </w:r>
      <w:r w:rsidR="00347CD9" w:rsidRPr="00D9710C">
        <w:rPr>
          <w:rFonts w:ascii="Times New Roman" w:hAnsi="Times New Roman"/>
          <w:sz w:val="24"/>
          <w:szCs w:val="24"/>
        </w:rPr>
        <w:t xml:space="preserve">slovy: </w:t>
      </w:r>
      <w:r w:rsidR="00347CD9" w:rsidRPr="007E538A">
        <w:rPr>
          <w:rFonts w:ascii="Times New Roman" w:hAnsi="Times New Roman"/>
          <w:sz w:val="24"/>
          <w:szCs w:val="24"/>
          <w:highlight w:val="yellow"/>
        </w:rPr>
        <w:t>…………</w:t>
      </w:r>
      <w:r w:rsidR="00347CD9" w:rsidRPr="00D9710C">
        <w:rPr>
          <w:rFonts w:ascii="Times New Roman" w:hAnsi="Times New Roman"/>
          <w:sz w:val="24"/>
          <w:szCs w:val="24"/>
        </w:rPr>
        <w:t xml:space="preserve"> korun českých) bez</w:t>
      </w:r>
      <w:r w:rsidR="00347CD9">
        <w:rPr>
          <w:rFonts w:ascii="Times New Roman" w:hAnsi="Times New Roman"/>
          <w:sz w:val="24"/>
          <w:szCs w:val="24"/>
        </w:rPr>
        <w:t> </w:t>
      </w:r>
      <w:r w:rsidR="00347CD9" w:rsidRPr="00D9710C">
        <w:rPr>
          <w:rFonts w:ascii="Times New Roman" w:hAnsi="Times New Roman"/>
          <w:sz w:val="24"/>
          <w:szCs w:val="24"/>
        </w:rPr>
        <w:t>DPH</w:t>
      </w:r>
      <w:r w:rsidR="00347CD9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za</w:t>
      </w:r>
      <w:r w:rsidR="00347CD9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každou </w:t>
      </w:r>
      <w:r w:rsidRPr="00E84CD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hodin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u poskytování služeb</w:t>
      </w:r>
      <w:r w:rsidRPr="00E84CD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. </w:t>
      </w:r>
    </w:p>
    <w:p w14:paraId="19A1CB3C" w14:textId="77777777" w:rsidR="00006699" w:rsidRPr="00006699" w:rsidRDefault="00006699" w:rsidP="00006699">
      <w:pPr>
        <w:pStyle w:val="Odstavecseseznamem"/>
        <w:rPr>
          <w:rFonts w:ascii="Times New Roman" w:hAnsi="Times New Roman"/>
          <w:sz w:val="24"/>
          <w:szCs w:val="24"/>
        </w:rPr>
      </w:pPr>
    </w:p>
    <w:p w14:paraId="72369F10" w14:textId="2C2E9ED1" w:rsidR="00006699" w:rsidRPr="00006699" w:rsidRDefault="00006699" w:rsidP="00E06ACA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6699">
        <w:rPr>
          <w:rFonts w:ascii="Times New Roman" w:hAnsi="Times New Roman"/>
          <w:sz w:val="24"/>
          <w:szCs w:val="24"/>
        </w:rPr>
        <w:t>Cen</w:t>
      </w:r>
      <w:r w:rsidR="002A0FFC">
        <w:rPr>
          <w:rFonts w:ascii="Times New Roman" w:hAnsi="Times New Roman"/>
          <w:sz w:val="24"/>
          <w:szCs w:val="24"/>
        </w:rPr>
        <w:t>y d</w:t>
      </w:r>
      <w:r w:rsidRPr="00006699"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z w:val="24"/>
          <w:szCs w:val="24"/>
        </w:rPr>
        <w:t>tohoto článku</w:t>
      </w:r>
      <w:r w:rsidRPr="00006699">
        <w:rPr>
          <w:rFonts w:ascii="Times New Roman" w:hAnsi="Times New Roman"/>
          <w:sz w:val="24"/>
          <w:szCs w:val="24"/>
        </w:rPr>
        <w:t xml:space="preserve"> j</w:t>
      </w:r>
      <w:r w:rsidR="002A0FFC">
        <w:rPr>
          <w:rFonts w:ascii="Times New Roman" w:hAnsi="Times New Roman"/>
          <w:sz w:val="24"/>
          <w:szCs w:val="24"/>
        </w:rPr>
        <w:t>sou</w:t>
      </w:r>
      <w:r w:rsidRPr="00006699">
        <w:rPr>
          <w:rFonts w:ascii="Times New Roman" w:hAnsi="Times New Roman"/>
          <w:sz w:val="24"/>
          <w:szCs w:val="24"/>
        </w:rPr>
        <w:t xml:space="preserve"> stanoven</w:t>
      </w:r>
      <w:r w:rsidR="002A0FFC">
        <w:rPr>
          <w:rFonts w:ascii="Times New Roman" w:hAnsi="Times New Roman"/>
          <w:sz w:val="24"/>
          <w:szCs w:val="24"/>
        </w:rPr>
        <w:t>y</w:t>
      </w:r>
      <w:r w:rsidRPr="00006699">
        <w:rPr>
          <w:rFonts w:ascii="Times New Roman" w:hAnsi="Times New Roman"/>
          <w:sz w:val="24"/>
          <w:szCs w:val="24"/>
        </w:rPr>
        <w:t xml:space="preserve"> mezi smluvními stranami dohodou jako cen</w:t>
      </w:r>
      <w:r w:rsidR="002A0FFC">
        <w:rPr>
          <w:rFonts w:ascii="Times New Roman" w:hAnsi="Times New Roman"/>
          <w:sz w:val="24"/>
          <w:szCs w:val="24"/>
        </w:rPr>
        <w:t>y</w:t>
      </w:r>
      <w:r w:rsidRPr="00006699">
        <w:rPr>
          <w:rFonts w:ascii="Times New Roman" w:hAnsi="Times New Roman"/>
          <w:sz w:val="24"/>
          <w:szCs w:val="24"/>
        </w:rPr>
        <w:t xml:space="preserve"> konečn</w:t>
      </w:r>
      <w:r w:rsidR="002A0FFC">
        <w:rPr>
          <w:rFonts w:ascii="Times New Roman" w:hAnsi="Times New Roman"/>
          <w:sz w:val="24"/>
          <w:szCs w:val="24"/>
        </w:rPr>
        <w:t>é</w:t>
      </w:r>
      <w:r w:rsidRPr="00006699">
        <w:rPr>
          <w:rFonts w:ascii="Times New Roman" w:hAnsi="Times New Roman"/>
          <w:sz w:val="24"/>
          <w:szCs w:val="24"/>
        </w:rPr>
        <w:t>, nepřekročiteln</w:t>
      </w:r>
      <w:r w:rsidR="002A0FFC">
        <w:rPr>
          <w:rFonts w:ascii="Times New Roman" w:hAnsi="Times New Roman"/>
          <w:sz w:val="24"/>
          <w:szCs w:val="24"/>
        </w:rPr>
        <w:t>é</w:t>
      </w:r>
      <w:r w:rsidRPr="00006699">
        <w:rPr>
          <w:rFonts w:ascii="Times New Roman" w:hAnsi="Times New Roman"/>
          <w:sz w:val="24"/>
          <w:szCs w:val="24"/>
        </w:rPr>
        <w:t xml:space="preserve"> a nejvýše přípustn</w:t>
      </w:r>
      <w:r w:rsidR="002A0FFC">
        <w:rPr>
          <w:rFonts w:ascii="Times New Roman" w:hAnsi="Times New Roman"/>
          <w:sz w:val="24"/>
          <w:szCs w:val="24"/>
        </w:rPr>
        <w:t>é</w:t>
      </w:r>
      <w:r w:rsidRPr="00006699">
        <w:rPr>
          <w:rFonts w:ascii="Times New Roman" w:hAnsi="Times New Roman"/>
          <w:sz w:val="24"/>
          <w:szCs w:val="24"/>
        </w:rPr>
        <w:t xml:space="preserve"> za komplexní plnění celého předmětu této smlouvy a zahrnuj</w:t>
      </w:r>
      <w:r w:rsidR="002A0FFC">
        <w:rPr>
          <w:rFonts w:ascii="Times New Roman" w:hAnsi="Times New Roman"/>
          <w:sz w:val="24"/>
          <w:szCs w:val="24"/>
        </w:rPr>
        <w:t>í</w:t>
      </w:r>
      <w:r w:rsidRPr="00006699">
        <w:rPr>
          <w:rFonts w:ascii="Times New Roman" w:hAnsi="Times New Roman"/>
          <w:sz w:val="24"/>
          <w:szCs w:val="24"/>
        </w:rPr>
        <w:t xml:space="preserve"> veškeré náklady </w:t>
      </w:r>
      <w:r>
        <w:rPr>
          <w:rFonts w:ascii="Times New Roman" w:hAnsi="Times New Roman"/>
          <w:sz w:val="24"/>
          <w:szCs w:val="24"/>
        </w:rPr>
        <w:t>zhotovitele</w:t>
      </w:r>
      <w:r w:rsidRPr="00006699">
        <w:rPr>
          <w:rFonts w:ascii="Times New Roman" w:hAnsi="Times New Roman"/>
          <w:sz w:val="24"/>
          <w:szCs w:val="24"/>
        </w:rPr>
        <w:t xml:space="preserve"> související s řádným provedením předmětu této smlouvy, tj. zahrnuj</w:t>
      </w:r>
      <w:r w:rsidR="002A0FFC">
        <w:rPr>
          <w:rFonts w:ascii="Times New Roman" w:hAnsi="Times New Roman"/>
          <w:sz w:val="24"/>
          <w:szCs w:val="24"/>
        </w:rPr>
        <w:t>í</w:t>
      </w:r>
      <w:r w:rsidRPr="00006699">
        <w:rPr>
          <w:rFonts w:ascii="Times New Roman" w:hAnsi="Times New Roman"/>
          <w:sz w:val="24"/>
          <w:szCs w:val="24"/>
        </w:rPr>
        <w:t xml:space="preserve"> veškeré činnosti, vlivy, rizika, dodávky a související výkony nutné k naplnění účelu a cíle této smlouvy</w:t>
      </w:r>
      <w:r>
        <w:rPr>
          <w:rFonts w:ascii="Times New Roman" w:hAnsi="Times New Roman"/>
          <w:sz w:val="24"/>
          <w:szCs w:val="24"/>
        </w:rPr>
        <w:t>.</w:t>
      </w:r>
    </w:p>
    <w:p w14:paraId="34811349" w14:textId="77777777" w:rsidR="00006699" w:rsidRPr="00006699" w:rsidRDefault="00006699" w:rsidP="00006699">
      <w:pPr>
        <w:pStyle w:val="Odstavecseseznamem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27A422CE" w14:textId="4011A3AD" w:rsidR="00006699" w:rsidRPr="00006699" w:rsidRDefault="00006699" w:rsidP="00E06ACA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6699">
        <w:rPr>
          <w:rFonts w:ascii="Times New Roman" w:hAnsi="Times New Roman"/>
          <w:sz w:val="24"/>
          <w:szCs w:val="24"/>
        </w:rPr>
        <w:t>Cena služeb může být změněna pouze v případě změny příslušných daňových předpisů v průběhu realizace předmětu této smlouvy. V tomto případě bude cena dle této smlouvy upravena podle výše sazeb DPH platných ke dni vzniku zdanitelného plnění.</w:t>
      </w:r>
    </w:p>
    <w:p w14:paraId="2F3AE132" w14:textId="77777777" w:rsidR="0075222A" w:rsidRPr="0075222A" w:rsidRDefault="0075222A" w:rsidP="00E84CD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00DE16A8" w14:textId="57F0E59A" w:rsidR="0075222A" w:rsidRDefault="007A066B" w:rsidP="00E06ACA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zhotovitel je oprávněn každoročně zvýšit c</w:t>
      </w:r>
      <w:r w:rsidRPr="007A066B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y</w:t>
      </w:r>
      <w:r w:rsidRPr="007A066B">
        <w:rPr>
          <w:rFonts w:ascii="Times New Roman" w:hAnsi="Times New Roman"/>
          <w:sz w:val="24"/>
          <w:szCs w:val="24"/>
        </w:rPr>
        <w:t xml:space="preserve"> za služby dle</w:t>
      </w:r>
      <w:r>
        <w:rPr>
          <w:rFonts w:ascii="Times New Roman" w:hAnsi="Times New Roman"/>
          <w:sz w:val="24"/>
          <w:szCs w:val="24"/>
        </w:rPr>
        <w:t> </w:t>
      </w:r>
      <w:r w:rsidRPr="007A066B">
        <w:rPr>
          <w:rFonts w:ascii="Times New Roman" w:hAnsi="Times New Roman"/>
          <w:sz w:val="24"/>
          <w:szCs w:val="24"/>
        </w:rPr>
        <w:t>této smlouvy vždy od 1. dubna o částku odpovídající procentní sazbě indexu meziročního růstu spotřebitelských cen, který je Českým statistickým úřadem vyhlašován za každý uplynulý kalendářní rok (dále jen „</w:t>
      </w:r>
      <w:r w:rsidRPr="007A066B">
        <w:rPr>
          <w:rFonts w:ascii="Times New Roman" w:hAnsi="Times New Roman"/>
          <w:b/>
          <w:bCs/>
          <w:sz w:val="24"/>
          <w:szCs w:val="24"/>
        </w:rPr>
        <w:t>Index</w:t>
      </w:r>
      <w:r w:rsidRPr="007A066B">
        <w:rPr>
          <w:rFonts w:ascii="Times New Roman" w:hAnsi="Times New Roman"/>
          <w:sz w:val="24"/>
          <w:szCs w:val="24"/>
        </w:rPr>
        <w:t>“), počínaje Indexem za rok 202</w:t>
      </w:r>
      <w:r w:rsidR="00253A40">
        <w:rPr>
          <w:rFonts w:ascii="Times New Roman" w:hAnsi="Times New Roman"/>
          <w:sz w:val="24"/>
          <w:szCs w:val="24"/>
        </w:rPr>
        <w:t>6</w:t>
      </w:r>
      <w:r w:rsidRPr="007A066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Zhotovitel</w:t>
      </w:r>
      <w:r w:rsidRPr="007A066B">
        <w:rPr>
          <w:rFonts w:ascii="Times New Roman" w:hAnsi="Times New Roman"/>
          <w:sz w:val="24"/>
          <w:szCs w:val="24"/>
        </w:rPr>
        <w:t xml:space="preserve"> je povinen </w:t>
      </w:r>
      <w:r>
        <w:rPr>
          <w:rFonts w:ascii="Times New Roman" w:hAnsi="Times New Roman"/>
          <w:sz w:val="24"/>
          <w:szCs w:val="24"/>
        </w:rPr>
        <w:t>objednateli</w:t>
      </w:r>
      <w:r w:rsidRPr="007A066B">
        <w:rPr>
          <w:rFonts w:ascii="Times New Roman" w:hAnsi="Times New Roman"/>
          <w:sz w:val="24"/>
          <w:szCs w:val="24"/>
        </w:rPr>
        <w:t xml:space="preserve"> oznámit zvýšení ceny za služby vždy nejpozději do</w:t>
      </w:r>
      <w:r w:rsidR="00D46F9E">
        <w:rPr>
          <w:rFonts w:ascii="Times New Roman" w:hAnsi="Times New Roman"/>
          <w:sz w:val="24"/>
          <w:szCs w:val="24"/>
        </w:rPr>
        <w:t> </w:t>
      </w:r>
      <w:r w:rsidRPr="007A066B">
        <w:rPr>
          <w:rFonts w:ascii="Times New Roman" w:hAnsi="Times New Roman"/>
          <w:sz w:val="24"/>
          <w:szCs w:val="24"/>
        </w:rPr>
        <w:t>31.</w:t>
      </w:r>
      <w:r w:rsidR="00D46F9E">
        <w:rPr>
          <w:rFonts w:ascii="Times New Roman" w:hAnsi="Times New Roman"/>
          <w:sz w:val="24"/>
          <w:szCs w:val="24"/>
        </w:rPr>
        <w:t> </w:t>
      </w:r>
      <w:r w:rsidRPr="007A066B">
        <w:rPr>
          <w:rFonts w:ascii="Times New Roman" w:hAnsi="Times New Roman"/>
          <w:sz w:val="24"/>
          <w:szCs w:val="24"/>
        </w:rPr>
        <w:t>března</w:t>
      </w:r>
      <w:r w:rsidR="0075222A" w:rsidRPr="007A066B">
        <w:rPr>
          <w:rFonts w:ascii="Times New Roman" w:hAnsi="Times New Roman"/>
          <w:sz w:val="24"/>
          <w:szCs w:val="24"/>
        </w:rPr>
        <w:t>.</w:t>
      </w:r>
    </w:p>
    <w:p w14:paraId="7DD792AA" w14:textId="77777777" w:rsidR="00493426" w:rsidRPr="00493426" w:rsidRDefault="00493426" w:rsidP="00493426">
      <w:pPr>
        <w:pStyle w:val="Odstavecseseznamem"/>
        <w:rPr>
          <w:rFonts w:ascii="Times New Roman" w:hAnsi="Times New Roman"/>
          <w:sz w:val="24"/>
          <w:szCs w:val="24"/>
        </w:rPr>
      </w:pPr>
    </w:p>
    <w:p w14:paraId="661CE705" w14:textId="52A95631" w:rsidR="00493426" w:rsidRDefault="00954FD7" w:rsidP="00E06ACA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4FD7">
        <w:rPr>
          <w:rFonts w:ascii="Times New Roman" w:hAnsi="Times New Roman"/>
          <w:sz w:val="24"/>
          <w:szCs w:val="24"/>
        </w:rPr>
        <w:t xml:space="preserve">Úhrada za plnění předmětu této smlouvy bude realizována formou měsíčních daňových dokladů (faktur). </w:t>
      </w:r>
      <w:r>
        <w:rPr>
          <w:rFonts w:ascii="Times New Roman" w:hAnsi="Times New Roman"/>
          <w:sz w:val="24"/>
          <w:szCs w:val="24"/>
        </w:rPr>
        <w:t>Zhotovitel</w:t>
      </w:r>
      <w:r w:rsidRPr="00954FD7">
        <w:rPr>
          <w:rFonts w:ascii="Times New Roman" w:hAnsi="Times New Roman"/>
          <w:sz w:val="24"/>
          <w:szCs w:val="24"/>
        </w:rPr>
        <w:t xml:space="preserve"> je povinen vystavit daňový doklad (fakturu) vždy nejpozději do </w:t>
      </w:r>
      <w:r>
        <w:rPr>
          <w:rFonts w:ascii="Times New Roman" w:hAnsi="Times New Roman"/>
          <w:sz w:val="24"/>
          <w:szCs w:val="24"/>
        </w:rPr>
        <w:t>5</w:t>
      </w:r>
      <w:r w:rsidRPr="00954FD7">
        <w:rPr>
          <w:rFonts w:ascii="Times New Roman" w:hAnsi="Times New Roman"/>
          <w:sz w:val="24"/>
          <w:szCs w:val="24"/>
        </w:rPr>
        <w:t xml:space="preserve">. dne </w:t>
      </w:r>
      <w:r w:rsidRPr="00A875B6">
        <w:rPr>
          <w:rFonts w:ascii="Times New Roman" w:hAnsi="Times New Roman"/>
          <w:sz w:val="24"/>
          <w:szCs w:val="24"/>
        </w:rPr>
        <w:t>následujícího kalendářního měsíce, přičemž dnem zdanitelného plnění je poslední den příslušného kalendářního měsíce, za který je fakturováno.</w:t>
      </w:r>
      <w:r w:rsidR="00253A40" w:rsidRPr="00A875B6">
        <w:rPr>
          <w:rFonts w:ascii="Times New Roman" w:hAnsi="Times New Roman"/>
          <w:sz w:val="24"/>
          <w:szCs w:val="24"/>
        </w:rPr>
        <w:t xml:space="preserve"> Povinnou přílohou každého daňového dokladu (faktury) je soupis služeb</w:t>
      </w:r>
      <w:r w:rsidR="00253A40" w:rsidRPr="00954FD7">
        <w:rPr>
          <w:rFonts w:ascii="Times New Roman" w:hAnsi="Times New Roman"/>
          <w:sz w:val="24"/>
          <w:szCs w:val="24"/>
        </w:rPr>
        <w:t>, které byly v daném kalendářním měsíci poskytnuty</w:t>
      </w:r>
      <w:r w:rsidR="00253A40">
        <w:rPr>
          <w:rFonts w:ascii="Times New Roman" w:hAnsi="Times New Roman"/>
          <w:sz w:val="24"/>
          <w:szCs w:val="24"/>
        </w:rPr>
        <w:t>.</w:t>
      </w:r>
    </w:p>
    <w:p w14:paraId="38F1AF06" w14:textId="77777777" w:rsidR="00954FD7" w:rsidRPr="00954FD7" w:rsidRDefault="00954FD7" w:rsidP="00954FD7">
      <w:pPr>
        <w:pStyle w:val="Odstavecseseznamem"/>
        <w:rPr>
          <w:rFonts w:ascii="Times New Roman" w:hAnsi="Times New Roman"/>
          <w:sz w:val="24"/>
          <w:szCs w:val="24"/>
        </w:rPr>
      </w:pPr>
    </w:p>
    <w:p w14:paraId="694FE42E" w14:textId="72F3FA92" w:rsidR="00954FD7" w:rsidRDefault="00954FD7" w:rsidP="00E06ACA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54FD7">
        <w:rPr>
          <w:rFonts w:ascii="Times New Roman" w:hAnsi="Times New Roman"/>
          <w:sz w:val="24"/>
          <w:szCs w:val="24"/>
        </w:rPr>
        <w:lastRenderedPageBreak/>
        <w:t xml:space="preserve">Splatnost daňových dokladů (faktur) se sjednává na dobu 21 kalendářních dnů ode dne jejich doručení </w:t>
      </w:r>
      <w:r>
        <w:rPr>
          <w:rFonts w:ascii="Times New Roman" w:hAnsi="Times New Roman"/>
          <w:sz w:val="24"/>
          <w:szCs w:val="24"/>
        </w:rPr>
        <w:t>objednateli</w:t>
      </w:r>
      <w:r w:rsidRPr="00954FD7">
        <w:rPr>
          <w:rFonts w:ascii="Times New Roman" w:hAnsi="Times New Roman"/>
          <w:sz w:val="24"/>
          <w:szCs w:val="24"/>
        </w:rPr>
        <w:t xml:space="preserve">. Úhradou daňového dokladu (faktury) se rozumí odepsání fakturované částky z účtu </w:t>
      </w:r>
      <w:r>
        <w:rPr>
          <w:rFonts w:ascii="Times New Roman" w:hAnsi="Times New Roman"/>
          <w:sz w:val="24"/>
          <w:szCs w:val="24"/>
        </w:rPr>
        <w:t>objednatele</w:t>
      </w:r>
      <w:r w:rsidRPr="00954FD7">
        <w:rPr>
          <w:rFonts w:ascii="Times New Roman" w:hAnsi="Times New Roman"/>
          <w:sz w:val="24"/>
          <w:szCs w:val="24"/>
        </w:rPr>
        <w:t>.</w:t>
      </w:r>
    </w:p>
    <w:p w14:paraId="7E023B34" w14:textId="77777777" w:rsidR="00954FD7" w:rsidRPr="00954FD7" w:rsidRDefault="00954FD7" w:rsidP="00954FD7">
      <w:pPr>
        <w:pStyle w:val="Odstavecseseznamem"/>
        <w:rPr>
          <w:rFonts w:ascii="Times New Roman" w:hAnsi="Times New Roman"/>
          <w:sz w:val="24"/>
          <w:szCs w:val="24"/>
        </w:rPr>
      </w:pPr>
    </w:p>
    <w:p w14:paraId="6317ED31" w14:textId="5AF91181" w:rsidR="0028226C" w:rsidRPr="007E538A" w:rsidRDefault="00954FD7" w:rsidP="00954FD7">
      <w:pPr>
        <w:pStyle w:val="Odstavecseseznamem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954FD7">
        <w:rPr>
          <w:rFonts w:ascii="Times New Roman" w:hAnsi="Times New Roman"/>
          <w:sz w:val="24"/>
          <w:szCs w:val="24"/>
        </w:rPr>
        <w:t>Zhotovitel je povinen vystavit daňový doklad (fakturu) tak, aby obsahoval veškeré náležitosti daňového dokladu podle zákona č. 235/2004 Sb., o dani z přidané hodnoty, ve znění pozdějších předpisů, jiných obecně závazných právních předpisů a náležitosti stanovené touto smlouvou a aby byla v souladu se skutečností, tj. musí obsahovat jen zhotovitelem skutečně poskytnuté služby. V opačném případě je objednatel oprávněn daňový doklad (fakturu) zhotoviteli do konce jeho splatnosti vrátit. Oprávněným vrácením daňového dokladu (faktury) přestává běžet původní lhůta splatnosti a opravený nebo přepracovaný daňový doklad (faktura) bude opatřen novou lhůtou splatnosti.</w:t>
      </w:r>
    </w:p>
    <w:p w14:paraId="29734A00" w14:textId="77777777" w:rsidR="000A3AAB" w:rsidRPr="00514422" w:rsidRDefault="000A3AAB" w:rsidP="007E538A">
      <w:pPr>
        <w:pStyle w:val="Odstavecseseznamem"/>
        <w:spacing w:after="0" w:line="240" w:lineRule="auto"/>
        <w:ind w:left="425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5400DBF3" w14:textId="78364A8C" w:rsidR="00180CA3" w:rsidRPr="00AE2200" w:rsidRDefault="00180CA3" w:rsidP="00E06ACA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AE22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Objednatel tímto </w:t>
      </w:r>
      <w:r w:rsidRPr="00AE2200">
        <w:rPr>
          <w:rFonts w:ascii="Times New Roman" w:hAnsi="Times New Roman"/>
          <w:sz w:val="24"/>
          <w:szCs w:val="24"/>
        </w:rPr>
        <w:t xml:space="preserve">uděluje souhlas se zasíláním daňových dokladů </w:t>
      </w:r>
      <w:r w:rsidR="00954FD7" w:rsidRPr="00AE2200">
        <w:rPr>
          <w:rFonts w:ascii="Times New Roman" w:hAnsi="Times New Roman"/>
          <w:sz w:val="24"/>
          <w:szCs w:val="24"/>
        </w:rPr>
        <w:t xml:space="preserve">(faktur) </w:t>
      </w:r>
      <w:r w:rsidRPr="00AE2200">
        <w:rPr>
          <w:rFonts w:ascii="Times New Roman" w:hAnsi="Times New Roman"/>
          <w:sz w:val="24"/>
          <w:szCs w:val="24"/>
        </w:rPr>
        <w:t xml:space="preserve">elektronickou cestou na </w:t>
      </w:r>
      <w:r w:rsidR="00AC12BD" w:rsidRPr="00AE2200">
        <w:rPr>
          <w:rFonts w:ascii="Times New Roman" w:hAnsi="Times New Roman"/>
          <w:sz w:val="24"/>
          <w:szCs w:val="24"/>
        </w:rPr>
        <w:t>e-mailovou</w:t>
      </w:r>
      <w:r w:rsidRPr="00AE2200">
        <w:rPr>
          <w:rFonts w:ascii="Times New Roman" w:hAnsi="Times New Roman"/>
          <w:sz w:val="24"/>
          <w:szCs w:val="24"/>
        </w:rPr>
        <w:t xml:space="preserve"> adresu </w:t>
      </w:r>
      <w:r w:rsidR="007B56A4">
        <w:rPr>
          <w:rFonts w:ascii="Times New Roman" w:hAnsi="Times New Roman"/>
          <w:sz w:val="24"/>
          <w:szCs w:val="24"/>
        </w:rPr>
        <w:t>určenou objednatelem</w:t>
      </w:r>
      <w:r w:rsidRPr="00AE2200">
        <w:rPr>
          <w:rFonts w:ascii="Times New Roman" w:hAnsi="Times New Roman"/>
          <w:sz w:val="24"/>
          <w:szCs w:val="24"/>
        </w:rPr>
        <w:t xml:space="preserve">. </w:t>
      </w:r>
      <w:r w:rsidR="00AC12BD" w:rsidRPr="00AE2200">
        <w:rPr>
          <w:rFonts w:ascii="Times New Roman" w:hAnsi="Times New Roman"/>
          <w:sz w:val="24"/>
          <w:szCs w:val="24"/>
        </w:rPr>
        <w:t xml:space="preserve">Objednatel bere na vědomí, že </w:t>
      </w:r>
      <w:r w:rsidRPr="00AE2200">
        <w:rPr>
          <w:rFonts w:ascii="Times New Roman" w:hAnsi="Times New Roman"/>
          <w:sz w:val="24"/>
          <w:szCs w:val="24"/>
        </w:rPr>
        <w:t>již nebude dostávat tištěné daňové doklady</w:t>
      </w:r>
      <w:r w:rsidR="00AC12BD" w:rsidRPr="00AE2200">
        <w:rPr>
          <w:rFonts w:ascii="Times New Roman" w:hAnsi="Times New Roman"/>
          <w:sz w:val="24"/>
          <w:szCs w:val="24"/>
        </w:rPr>
        <w:t xml:space="preserve"> (faktury)</w:t>
      </w:r>
      <w:r w:rsidRPr="00AE2200">
        <w:rPr>
          <w:rFonts w:ascii="Times New Roman" w:hAnsi="Times New Roman"/>
          <w:sz w:val="24"/>
          <w:szCs w:val="24"/>
        </w:rPr>
        <w:t>.</w:t>
      </w:r>
    </w:p>
    <w:p w14:paraId="28ADEDAF" w14:textId="77777777" w:rsidR="0075222A" w:rsidRPr="0075222A" w:rsidRDefault="0075222A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33842C31" w14:textId="77777777" w:rsidR="0075222A" w:rsidRPr="0075222A" w:rsidRDefault="0075222A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>Čl. III.</w:t>
      </w:r>
    </w:p>
    <w:p w14:paraId="70A01091" w14:textId="77777777" w:rsidR="0075222A" w:rsidRPr="0075222A" w:rsidRDefault="0075222A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>Povinnosti smluvních stran</w:t>
      </w:r>
    </w:p>
    <w:p w14:paraId="47A8706E" w14:textId="77777777" w:rsidR="0075222A" w:rsidRPr="0075222A" w:rsidRDefault="0075222A" w:rsidP="005E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3EDF937" w14:textId="2F1D434A" w:rsidR="0075222A" w:rsidRDefault="00CD5790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Služby</w:t>
      </w:r>
      <w:r w:rsidR="0075222A" w:rsidRPr="008666B9">
        <w:rPr>
          <w:rFonts w:ascii="Times New Roman" w:eastAsia="Times New Roman" w:hAnsi="Times New Roman"/>
          <w:sz w:val="24"/>
          <w:szCs w:val="24"/>
          <w:lang w:eastAsia="cs-CZ"/>
        </w:rPr>
        <w:t xml:space="preserve"> budou zhotovitelem realizovány průběžně na základě operativní dohody s objednatelem.</w:t>
      </w:r>
    </w:p>
    <w:p w14:paraId="7B7E70DE" w14:textId="77777777" w:rsidR="008666B9" w:rsidRDefault="008666B9" w:rsidP="00E84CDD">
      <w:pPr>
        <w:pStyle w:val="Odstavecseseznamem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CBCF633" w14:textId="5EBE68C1" w:rsidR="0075222A" w:rsidRDefault="0075222A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66B9"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 je povinen zhotoviteli poskytnout součinnost pro kvalitní </w:t>
      </w:r>
      <w:r w:rsidR="00CD5790">
        <w:rPr>
          <w:rFonts w:ascii="Times New Roman" w:eastAsia="Times New Roman" w:hAnsi="Times New Roman"/>
          <w:sz w:val="24"/>
          <w:szCs w:val="24"/>
          <w:lang w:eastAsia="cs-CZ"/>
        </w:rPr>
        <w:t>poskytování služeb</w:t>
      </w:r>
      <w:r w:rsidRPr="008666B9">
        <w:rPr>
          <w:rFonts w:ascii="Times New Roman" w:eastAsia="Times New Roman" w:hAnsi="Times New Roman"/>
          <w:sz w:val="24"/>
          <w:szCs w:val="24"/>
          <w:lang w:eastAsia="cs-CZ"/>
        </w:rPr>
        <w:t xml:space="preserve"> a</w:t>
      </w:r>
      <w:r w:rsidR="00CD579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666B9">
        <w:rPr>
          <w:rFonts w:ascii="Times New Roman" w:eastAsia="Times New Roman" w:hAnsi="Times New Roman"/>
          <w:sz w:val="24"/>
          <w:szCs w:val="24"/>
          <w:lang w:eastAsia="cs-CZ"/>
        </w:rPr>
        <w:t>včas upřesňovat a doplňovat své požadavky.</w:t>
      </w:r>
    </w:p>
    <w:p w14:paraId="383DDE9D" w14:textId="77777777" w:rsidR="000F721B" w:rsidRPr="004C657F" w:rsidRDefault="000F721B" w:rsidP="00E84CDD">
      <w:pPr>
        <w:pStyle w:val="Odstavecseseznamem"/>
        <w:ind w:left="426" w:hanging="426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8920FF1" w14:textId="723F2F6C" w:rsidR="008666B9" w:rsidRDefault="008666B9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467FA"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 je povinen zhotoviteli zpřístupnit všechny </w:t>
      </w:r>
      <w:r w:rsidR="00093129">
        <w:rPr>
          <w:rFonts w:ascii="Times New Roman" w:eastAsia="Times New Roman" w:hAnsi="Times New Roman"/>
          <w:sz w:val="24"/>
          <w:szCs w:val="24"/>
          <w:lang w:eastAsia="cs-CZ"/>
        </w:rPr>
        <w:t>objekty</w:t>
      </w:r>
      <w:r w:rsidRPr="006467FA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5B0490" w:rsidRPr="006467FA">
        <w:rPr>
          <w:rFonts w:ascii="Times New Roman" w:eastAsia="Times New Roman" w:hAnsi="Times New Roman"/>
          <w:sz w:val="24"/>
          <w:szCs w:val="24"/>
          <w:lang w:eastAsia="cs-CZ"/>
        </w:rPr>
        <w:t>které využívá ke své činnosti</w:t>
      </w:r>
      <w:r w:rsidR="005E6094" w:rsidRPr="006467FA">
        <w:rPr>
          <w:rFonts w:ascii="Times New Roman" w:eastAsia="Times New Roman" w:hAnsi="Times New Roman"/>
          <w:sz w:val="24"/>
          <w:szCs w:val="24"/>
          <w:lang w:eastAsia="cs-CZ"/>
        </w:rPr>
        <w:t xml:space="preserve"> v rámci </w:t>
      </w:r>
      <w:r w:rsidR="00751030">
        <w:rPr>
          <w:rFonts w:ascii="Times New Roman" w:eastAsia="Times New Roman" w:hAnsi="Times New Roman"/>
          <w:sz w:val="24"/>
          <w:szCs w:val="24"/>
          <w:lang w:eastAsia="cs-CZ"/>
        </w:rPr>
        <w:t xml:space="preserve">poskytování služeb a které jsou uvedeny v </w:t>
      </w:r>
      <w:r w:rsidR="004953E1">
        <w:rPr>
          <w:rFonts w:ascii="Times New Roman" w:eastAsia="Times New Roman" w:hAnsi="Times New Roman"/>
          <w:sz w:val="24"/>
          <w:szCs w:val="24"/>
          <w:lang w:eastAsia="cs-CZ"/>
        </w:rPr>
        <w:t>přílo</w:t>
      </w:r>
      <w:r w:rsidR="00751030">
        <w:rPr>
          <w:rFonts w:ascii="Times New Roman" w:eastAsia="Times New Roman" w:hAnsi="Times New Roman"/>
          <w:sz w:val="24"/>
          <w:szCs w:val="24"/>
          <w:lang w:eastAsia="cs-CZ"/>
        </w:rPr>
        <w:t>ze</w:t>
      </w:r>
      <w:r w:rsidR="004953E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10C7A">
        <w:rPr>
          <w:rFonts w:ascii="Times New Roman" w:eastAsia="Times New Roman" w:hAnsi="Times New Roman"/>
          <w:sz w:val="24"/>
          <w:szCs w:val="24"/>
          <w:lang w:eastAsia="cs-CZ"/>
        </w:rPr>
        <w:t xml:space="preserve">č. </w:t>
      </w:r>
      <w:r w:rsidR="00DC4676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="00110C7A">
        <w:rPr>
          <w:rFonts w:ascii="Times New Roman" w:eastAsia="Times New Roman" w:hAnsi="Times New Roman"/>
          <w:sz w:val="24"/>
          <w:szCs w:val="24"/>
          <w:lang w:eastAsia="cs-CZ"/>
        </w:rPr>
        <w:t xml:space="preserve"> této</w:t>
      </w:r>
      <w:r w:rsidR="004953E1">
        <w:rPr>
          <w:rFonts w:ascii="Times New Roman" w:eastAsia="Times New Roman" w:hAnsi="Times New Roman"/>
          <w:sz w:val="24"/>
          <w:szCs w:val="24"/>
          <w:lang w:eastAsia="cs-CZ"/>
        </w:rPr>
        <w:t xml:space="preserve"> smlouvy</w:t>
      </w:r>
      <w:r w:rsidR="006467F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67A6166" w14:textId="77777777" w:rsidR="006467FA" w:rsidRPr="006467FA" w:rsidRDefault="006467FA" w:rsidP="00E84CD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F75F85" w14:textId="2146900A" w:rsidR="008666B9" w:rsidRPr="00854321" w:rsidRDefault="008666B9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54321">
        <w:rPr>
          <w:rFonts w:ascii="Times New Roman" w:eastAsia="Times New Roman" w:hAnsi="Times New Roman"/>
          <w:sz w:val="24"/>
          <w:szCs w:val="24"/>
          <w:lang w:eastAsia="cs-CZ"/>
        </w:rPr>
        <w:t>Objednatel bezodkladně poskytne</w:t>
      </w:r>
      <w:r w:rsidR="00751030" w:rsidRPr="00854321">
        <w:rPr>
          <w:rFonts w:ascii="Times New Roman" w:eastAsia="Times New Roman" w:hAnsi="Times New Roman"/>
          <w:sz w:val="24"/>
          <w:szCs w:val="24"/>
          <w:lang w:eastAsia="cs-CZ"/>
        </w:rPr>
        <w:t xml:space="preserve"> zhotoviteli</w:t>
      </w:r>
      <w:r w:rsidRPr="00854321">
        <w:rPr>
          <w:rFonts w:ascii="Times New Roman" w:eastAsia="Times New Roman" w:hAnsi="Times New Roman"/>
          <w:sz w:val="24"/>
          <w:szCs w:val="24"/>
          <w:lang w:eastAsia="cs-CZ"/>
        </w:rPr>
        <w:t xml:space="preserve"> všechny závěry, </w:t>
      </w:r>
      <w:r w:rsidR="006467FA" w:rsidRPr="00854321">
        <w:rPr>
          <w:rFonts w:ascii="Times New Roman" w:eastAsia="Times New Roman" w:hAnsi="Times New Roman"/>
          <w:sz w:val="24"/>
          <w:szCs w:val="24"/>
          <w:lang w:eastAsia="cs-CZ"/>
        </w:rPr>
        <w:t xml:space="preserve">rozhodnutí, </w:t>
      </w:r>
      <w:r w:rsidRPr="00854321">
        <w:rPr>
          <w:rFonts w:ascii="Times New Roman" w:eastAsia="Times New Roman" w:hAnsi="Times New Roman"/>
          <w:sz w:val="24"/>
          <w:szCs w:val="24"/>
          <w:lang w:eastAsia="cs-CZ"/>
        </w:rPr>
        <w:t>oznámení a</w:t>
      </w:r>
      <w:r w:rsidR="00751030" w:rsidRPr="0085432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54321">
        <w:rPr>
          <w:rFonts w:ascii="Times New Roman" w:eastAsia="Times New Roman" w:hAnsi="Times New Roman"/>
          <w:sz w:val="24"/>
          <w:szCs w:val="24"/>
          <w:lang w:eastAsia="cs-CZ"/>
        </w:rPr>
        <w:t xml:space="preserve">výzvy týkající se </w:t>
      </w:r>
      <w:r w:rsidR="00751030" w:rsidRPr="00854321">
        <w:rPr>
          <w:rFonts w:ascii="Times New Roman" w:eastAsia="Times New Roman" w:hAnsi="Times New Roman"/>
          <w:sz w:val="24"/>
          <w:szCs w:val="24"/>
          <w:lang w:eastAsia="cs-CZ"/>
        </w:rPr>
        <w:t>poskytování služeb</w:t>
      </w:r>
      <w:r w:rsidR="006467FA" w:rsidRPr="0085432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5D93B3E8" w14:textId="77777777" w:rsidR="00596A37" w:rsidRDefault="00596A37" w:rsidP="007E538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D73C684" w14:textId="36E2F6F2" w:rsidR="00596A37" w:rsidRDefault="00596A37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 </w:t>
      </w:r>
      <w:r w:rsidR="00CB17DB">
        <w:rPr>
          <w:rFonts w:ascii="Times New Roman" w:eastAsia="Times New Roman" w:hAnsi="Times New Roman"/>
          <w:sz w:val="24"/>
          <w:szCs w:val="24"/>
          <w:lang w:eastAsia="cs-CZ"/>
        </w:rPr>
        <w:t>poskytne</w:t>
      </w:r>
      <w:r w:rsidRPr="00596A3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zhotoviteli</w:t>
      </w:r>
      <w:r w:rsidRPr="00596A37">
        <w:rPr>
          <w:rFonts w:ascii="Times New Roman" w:eastAsia="Times New Roman" w:hAnsi="Times New Roman"/>
          <w:sz w:val="24"/>
          <w:szCs w:val="24"/>
          <w:lang w:eastAsia="cs-CZ"/>
        </w:rPr>
        <w:t xml:space="preserve"> aktuální informace o provozu objednatele, které mají vliv na odborný výkon práce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zhotovitele.</w:t>
      </w:r>
    </w:p>
    <w:p w14:paraId="63E36B59" w14:textId="77777777" w:rsidR="00596A37" w:rsidRDefault="00596A37" w:rsidP="007E538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6392E4" w14:textId="019CB125" w:rsidR="00596A37" w:rsidRPr="00FB6E53" w:rsidRDefault="00596A37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Objednatel je povinen zajistit účast školených pracovníků objednatele na periodických, vstupních a mimořádných školeních nebo cvičeních BOZP nebo PO.</w:t>
      </w:r>
    </w:p>
    <w:p w14:paraId="73449249" w14:textId="77777777" w:rsidR="00596A37" w:rsidRPr="00FB6E53" w:rsidRDefault="00596A37" w:rsidP="007E538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FC1ACB" w14:textId="1AA700E8" w:rsidR="00596A37" w:rsidRPr="00FB6E53" w:rsidRDefault="00596A37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 je povinen neprodleně po uzavření </w:t>
      </w:r>
      <w:r w:rsidR="00A85092"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této 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smlouvy předat zhotoviteli </w:t>
      </w:r>
      <w:r w:rsidR="00007F61"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v elektronické podobě 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pasporty budov</w:t>
      </w:r>
      <w:r w:rsidR="00007F61" w:rsidRPr="00FB6E53">
        <w:rPr>
          <w:rFonts w:ascii="Times New Roman" w:eastAsia="Times New Roman" w:hAnsi="Times New Roman"/>
          <w:sz w:val="24"/>
          <w:szCs w:val="24"/>
          <w:lang w:eastAsia="cs-CZ"/>
        </w:rPr>
        <w:t>, kter</w:t>
      </w:r>
      <w:r w:rsidR="003D05D7" w:rsidRPr="00FB6E53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007F61"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 má k</w:t>
      </w:r>
      <w:r w:rsidR="00CB417A"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 aktuálně </w:t>
      </w:r>
      <w:r w:rsidR="00007F61"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dispozici, 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a současně veškerou stávající dokumentaci budov a provozů objednatele související s předmětem plnění dle této smlouvy pro oblast BOZP a PO, a to rovněž v elektronické podobě.</w:t>
      </w:r>
    </w:p>
    <w:p w14:paraId="0E8255D5" w14:textId="77777777" w:rsidR="00596A37" w:rsidRPr="00FB6E53" w:rsidRDefault="00596A37" w:rsidP="007E538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38488D7" w14:textId="0E94EC64" w:rsidR="00596A37" w:rsidRPr="00FB6E53" w:rsidRDefault="00596A37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 </w:t>
      </w:r>
      <w:r w:rsidR="00EA33E3" w:rsidRPr="00FB6E53">
        <w:rPr>
          <w:rFonts w:ascii="Times New Roman" w:eastAsia="Times New Roman" w:hAnsi="Times New Roman"/>
          <w:sz w:val="24"/>
          <w:szCs w:val="24"/>
          <w:lang w:eastAsia="cs-CZ"/>
        </w:rPr>
        <w:t>se zavazuje</w:t>
      </w:r>
      <w:r w:rsidR="005F6140"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v dostatečném časovém předstihu (nejméně </w:t>
      </w:r>
      <w:r w:rsidR="00CB417A" w:rsidRPr="00FB6E53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 kalendářních dnů) informovat zhotovitele o všech připravovaných změnách v objektech objednatele a</w:t>
      </w:r>
      <w:r w:rsidR="00A85092" w:rsidRPr="00FB6E5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na</w:t>
      </w:r>
      <w:r w:rsidR="00A85092" w:rsidRPr="00FB6E5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pracovištích, majících přímou souvislost nebo vliv na stav BOZP nebo PO (změna užívání, změna stavu pracovníků, kolaudace nových provozů, nákup nových technologií, pracovních pomůcek, ochranných pracovních prostředků, nákup nových strojů a zařízení</w:t>
      </w:r>
      <w:r w:rsidR="00084996"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apod.).</w:t>
      </w:r>
      <w:r w:rsidR="003054DE"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 V případě mimořádných událostí a skutečností je objednatel povinen informovat zhotovitele o daných událostech a skutečnostech bez zbytečného odkladu po jejich vzniku.</w:t>
      </w:r>
    </w:p>
    <w:p w14:paraId="71E08DCF" w14:textId="77777777" w:rsidR="00596A37" w:rsidRPr="00FB6E53" w:rsidRDefault="00596A37" w:rsidP="007E538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05A1F4" w14:textId="46FB9FDB" w:rsidR="00596A37" w:rsidRPr="00FB6E53" w:rsidRDefault="00596A37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 je povinen nejméně </w:t>
      </w:r>
      <w:r w:rsidR="003107AD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 pracovní</w:t>
      </w:r>
      <w:r w:rsidR="00FE160B">
        <w:rPr>
          <w:rFonts w:ascii="Times New Roman" w:eastAsia="Times New Roman" w:hAnsi="Times New Roman"/>
          <w:sz w:val="24"/>
          <w:szCs w:val="24"/>
          <w:lang w:eastAsia="cs-CZ"/>
        </w:rPr>
        <w:t>ch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 dn</w:t>
      </w:r>
      <w:r w:rsidR="00FE160B">
        <w:rPr>
          <w:rFonts w:ascii="Times New Roman" w:eastAsia="Times New Roman" w:hAnsi="Times New Roman"/>
          <w:sz w:val="24"/>
          <w:szCs w:val="24"/>
          <w:lang w:eastAsia="cs-CZ"/>
        </w:rPr>
        <w:t>ů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 před uskutečněním kontroly informovat zhotovitele o ohlášených kontrolách státních orgánů, jejichž předmětem bude kontrola plnění povinností objednatele vyplývajících z příslušných právních předpisů o BOZP či</w:t>
      </w:r>
      <w:r w:rsidR="00A85092" w:rsidRPr="00FB6E5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PO tak, aby se zhotovitel mohl řádně a včas připravit na kvalifikované zastupování objednatele či poskytnutí součinnosti objednateli při realizované kontrole.</w:t>
      </w:r>
    </w:p>
    <w:p w14:paraId="5904AD3D" w14:textId="77777777" w:rsidR="00596A37" w:rsidRPr="00FB6E53" w:rsidRDefault="00596A37" w:rsidP="007E538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96354B" w14:textId="0C290BB0" w:rsidR="00596A37" w:rsidRPr="00FB6E53" w:rsidRDefault="002F7622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Objednatel se rovněž zavazuje bezodkladně informovat zhotovitele o vzniklých pracovních úrazech, nemocech z povolání, požáru a dalších požárně bezpečnostních událostech a podat k nim kompletní, zhotovitelem požadované informace.</w:t>
      </w:r>
    </w:p>
    <w:p w14:paraId="40184683" w14:textId="77777777" w:rsidR="008666B9" w:rsidRPr="00FB6E53" w:rsidRDefault="008666B9" w:rsidP="00E84CD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E55D738" w14:textId="2EC4535E" w:rsidR="00995D0D" w:rsidRPr="00FB6E53" w:rsidRDefault="0075222A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se zavazuje zajistit </w:t>
      </w:r>
      <w:r w:rsidR="00751030"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služby 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v rozsahu zadaném objednatelem v souladu s platnými právními předpisy, s vynaložením všech svých odborných zkušeností, tak aby co nejlépe vyhovoval</w:t>
      </w:r>
      <w:r w:rsidR="006467FA" w:rsidRPr="00FB6E53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 zákonným požadavkům a potřebám objednatele.</w:t>
      </w:r>
      <w:r w:rsidR="008E0E1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9324EA0" w14:textId="77777777" w:rsidR="00980B17" w:rsidRPr="00FB6E53" w:rsidRDefault="00980B17" w:rsidP="00980B17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99ADF5" w14:textId="3CBF0707" w:rsidR="00980B17" w:rsidRDefault="00F80890" w:rsidP="00980B17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</w:t>
      </w:r>
      <w:r w:rsidR="00980B17" w:rsidRPr="00FB6E53">
        <w:rPr>
          <w:rFonts w:ascii="Times New Roman" w:hAnsi="Times New Roman"/>
          <w:sz w:val="24"/>
          <w:szCs w:val="24"/>
        </w:rPr>
        <w:t xml:space="preserve">prohlašuje, že má zajištěny dostatečné personální a materiální kapacity, disponuje veškerými znalostmi a dovednostmi, získal příslušná povolení a osvědčení a splňuje všechny ostatní administrativní a zákonné podmínky, které jsou zapotřebí k řádnému plnění jeho povinností dle této smlouvy. </w:t>
      </w: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Zhotovitel</w:t>
      </w:r>
      <w:r w:rsidR="00980B17" w:rsidRPr="00FB6E53">
        <w:rPr>
          <w:rFonts w:ascii="Times New Roman" w:hAnsi="Times New Roman"/>
          <w:sz w:val="24"/>
          <w:szCs w:val="24"/>
        </w:rPr>
        <w:t xml:space="preserve"> je</w:t>
      </w:r>
      <w:r w:rsidRPr="00FB6E53">
        <w:rPr>
          <w:rFonts w:ascii="Times New Roman" w:hAnsi="Times New Roman"/>
          <w:sz w:val="24"/>
          <w:szCs w:val="24"/>
        </w:rPr>
        <w:t xml:space="preserve"> zároveň</w:t>
      </w:r>
      <w:r w:rsidR="00980B17" w:rsidRPr="00FB6E53">
        <w:rPr>
          <w:rFonts w:ascii="Times New Roman" w:hAnsi="Times New Roman"/>
          <w:sz w:val="24"/>
          <w:szCs w:val="24"/>
        </w:rPr>
        <w:t xml:space="preserve"> povinen zajišťovat poskytování služeb osobami, které jsou k tomu odborně způsobilé.</w:t>
      </w:r>
      <w:r w:rsidR="008E0E1D">
        <w:rPr>
          <w:rFonts w:ascii="Times New Roman" w:hAnsi="Times New Roman"/>
          <w:sz w:val="24"/>
          <w:szCs w:val="24"/>
        </w:rPr>
        <w:t xml:space="preserve"> </w:t>
      </w:r>
    </w:p>
    <w:p w14:paraId="2C53CDD4" w14:textId="77777777" w:rsidR="001B7069" w:rsidRPr="001B7069" w:rsidRDefault="001B7069" w:rsidP="001B7069">
      <w:pPr>
        <w:pStyle w:val="Odstavecseseznamem"/>
        <w:rPr>
          <w:rFonts w:ascii="Times New Roman" w:hAnsi="Times New Roman"/>
          <w:sz w:val="24"/>
          <w:szCs w:val="24"/>
        </w:rPr>
      </w:pPr>
    </w:p>
    <w:p w14:paraId="77AFBF88" w14:textId="37B3FACD" w:rsidR="001B7069" w:rsidRPr="00CA23C6" w:rsidRDefault="001B7069" w:rsidP="00980B17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A23C6">
        <w:rPr>
          <w:rFonts w:ascii="Times New Roman" w:hAnsi="Times New Roman"/>
          <w:sz w:val="24"/>
          <w:szCs w:val="24"/>
        </w:rPr>
        <w:t>Zhotovitel je oprávněn zajišťovat činnosti</w:t>
      </w:r>
      <w:r w:rsidR="00065985" w:rsidRPr="00CA23C6">
        <w:rPr>
          <w:rFonts w:ascii="Times New Roman" w:hAnsi="Times New Roman"/>
          <w:sz w:val="24"/>
          <w:szCs w:val="24"/>
        </w:rPr>
        <w:t xml:space="preserve"> </w:t>
      </w:r>
      <w:r w:rsidRPr="00CA23C6">
        <w:rPr>
          <w:rFonts w:ascii="Times New Roman" w:hAnsi="Times New Roman"/>
          <w:sz w:val="24"/>
          <w:szCs w:val="24"/>
        </w:rPr>
        <w:t>uveden</w:t>
      </w:r>
      <w:r w:rsidR="00065985" w:rsidRPr="00CA23C6">
        <w:rPr>
          <w:rFonts w:ascii="Times New Roman" w:hAnsi="Times New Roman"/>
          <w:sz w:val="24"/>
          <w:szCs w:val="24"/>
        </w:rPr>
        <w:t>é</w:t>
      </w:r>
      <w:r w:rsidRPr="00CA23C6">
        <w:rPr>
          <w:rFonts w:ascii="Times New Roman" w:hAnsi="Times New Roman"/>
          <w:sz w:val="24"/>
          <w:szCs w:val="24"/>
        </w:rPr>
        <w:t xml:space="preserve"> v </w:t>
      </w:r>
      <w:r w:rsidR="00C819B1">
        <w:rPr>
          <w:rFonts w:ascii="Times New Roman" w:hAnsi="Times New Roman"/>
          <w:sz w:val="24"/>
          <w:szCs w:val="24"/>
        </w:rPr>
        <w:t>čl. I. odst. 2)</w:t>
      </w:r>
      <w:r w:rsidRPr="00CA23C6">
        <w:rPr>
          <w:rFonts w:ascii="Times New Roman" w:hAnsi="Times New Roman"/>
          <w:sz w:val="24"/>
          <w:szCs w:val="24"/>
        </w:rPr>
        <w:t xml:space="preserve"> této smlouvy</w:t>
      </w:r>
      <w:r w:rsidR="00065985" w:rsidRPr="00CA23C6">
        <w:rPr>
          <w:rFonts w:ascii="Times New Roman" w:hAnsi="Times New Roman"/>
          <w:sz w:val="24"/>
          <w:szCs w:val="24"/>
        </w:rPr>
        <w:t xml:space="preserve"> </w:t>
      </w:r>
      <w:r w:rsidR="00FE160B">
        <w:rPr>
          <w:rFonts w:ascii="Times New Roman" w:hAnsi="Times New Roman"/>
          <w:sz w:val="24"/>
          <w:szCs w:val="24"/>
        </w:rPr>
        <w:t>pod</w:t>
      </w:r>
      <w:r w:rsidR="00065985" w:rsidRPr="00CA23C6">
        <w:rPr>
          <w:rFonts w:ascii="Times New Roman" w:hAnsi="Times New Roman"/>
          <w:sz w:val="24"/>
          <w:szCs w:val="24"/>
        </w:rPr>
        <w:t xml:space="preserve">dodavateli. Zhotovitel oznámí </w:t>
      </w:r>
      <w:r w:rsidR="00D320B8">
        <w:rPr>
          <w:rFonts w:ascii="Times New Roman" w:hAnsi="Times New Roman"/>
          <w:sz w:val="24"/>
          <w:szCs w:val="24"/>
        </w:rPr>
        <w:t>název a IČO</w:t>
      </w:r>
      <w:r w:rsidR="00D320B8" w:rsidRPr="00CA23C6">
        <w:rPr>
          <w:rFonts w:ascii="Times New Roman" w:hAnsi="Times New Roman"/>
          <w:sz w:val="24"/>
          <w:szCs w:val="24"/>
        </w:rPr>
        <w:t xml:space="preserve"> </w:t>
      </w:r>
      <w:r w:rsidR="00D320B8">
        <w:rPr>
          <w:rFonts w:ascii="Times New Roman" w:hAnsi="Times New Roman"/>
          <w:sz w:val="24"/>
          <w:szCs w:val="24"/>
        </w:rPr>
        <w:t>pod</w:t>
      </w:r>
      <w:r w:rsidR="00065985" w:rsidRPr="00CA23C6">
        <w:rPr>
          <w:rFonts w:ascii="Times New Roman" w:hAnsi="Times New Roman"/>
          <w:sz w:val="24"/>
          <w:szCs w:val="24"/>
        </w:rPr>
        <w:t>dodavatele objednateli písemně před</w:t>
      </w:r>
      <w:r w:rsidR="003B6D5C">
        <w:rPr>
          <w:rFonts w:ascii="Times New Roman" w:hAnsi="Times New Roman"/>
          <w:sz w:val="24"/>
          <w:szCs w:val="24"/>
        </w:rPr>
        <w:t> </w:t>
      </w:r>
      <w:r w:rsidR="00065985" w:rsidRPr="00CA23C6">
        <w:rPr>
          <w:rFonts w:ascii="Times New Roman" w:hAnsi="Times New Roman"/>
          <w:sz w:val="24"/>
          <w:szCs w:val="24"/>
        </w:rPr>
        <w:t>provedením uvedených činností.</w:t>
      </w:r>
    </w:p>
    <w:p w14:paraId="4BA322A2" w14:textId="77777777" w:rsidR="00980B17" w:rsidRPr="00FB6E53" w:rsidRDefault="00980B17" w:rsidP="00980B17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1F052BF" w14:textId="176C2A9D" w:rsidR="00980B17" w:rsidRPr="00FB6E53" w:rsidRDefault="00F80890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</w:t>
      </w:r>
      <w:r w:rsidR="00980B17" w:rsidRPr="00FB6E53">
        <w:rPr>
          <w:rFonts w:ascii="Times New Roman" w:hAnsi="Times New Roman"/>
          <w:sz w:val="24"/>
          <w:szCs w:val="24"/>
        </w:rPr>
        <w:t>je povinen</w:t>
      </w:r>
      <w:r w:rsidR="002F7622" w:rsidRPr="00FB6E53">
        <w:rPr>
          <w:rFonts w:ascii="Times New Roman" w:hAnsi="Times New Roman"/>
          <w:sz w:val="24"/>
          <w:szCs w:val="24"/>
        </w:rPr>
        <w:t xml:space="preserve"> v rámci prováděných preventivních požárních prohlídek a ročních kontrol BOZP</w:t>
      </w:r>
      <w:r w:rsidR="00980B17" w:rsidRPr="00FB6E53">
        <w:rPr>
          <w:rFonts w:ascii="Times New Roman" w:hAnsi="Times New Roman"/>
          <w:sz w:val="24"/>
          <w:szCs w:val="24"/>
        </w:rPr>
        <w:t xml:space="preserve"> sledovat a kontrolovat dodržování všech lhůt a povinností vyplývajících pro</w:t>
      </w:r>
      <w:r w:rsidR="007B109B" w:rsidRPr="00FB6E53">
        <w:rPr>
          <w:rFonts w:ascii="Times New Roman" w:hAnsi="Times New Roman"/>
          <w:sz w:val="24"/>
          <w:szCs w:val="24"/>
        </w:rPr>
        <w:t> </w:t>
      </w:r>
      <w:r w:rsidRPr="00FB6E53">
        <w:rPr>
          <w:rFonts w:ascii="Times New Roman" w:hAnsi="Times New Roman"/>
          <w:sz w:val="24"/>
          <w:szCs w:val="24"/>
        </w:rPr>
        <w:t>objednat</w:t>
      </w:r>
      <w:r w:rsidR="00980B17" w:rsidRPr="00FB6E53">
        <w:rPr>
          <w:rFonts w:ascii="Times New Roman" w:hAnsi="Times New Roman"/>
          <w:sz w:val="24"/>
          <w:szCs w:val="24"/>
        </w:rPr>
        <w:t>e</w:t>
      </w:r>
      <w:r w:rsidRPr="00FB6E53">
        <w:rPr>
          <w:rFonts w:ascii="Times New Roman" w:hAnsi="Times New Roman"/>
          <w:sz w:val="24"/>
          <w:szCs w:val="24"/>
        </w:rPr>
        <w:t>le</w:t>
      </w:r>
      <w:r w:rsidR="00980B17" w:rsidRPr="00FB6E53">
        <w:rPr>
          <w:rFonts w:ascii="Times New Roman" w:hAnsi="Times New Roman"/>
          <w:sz w:val="24"/>
          <w:szCs w:val="24"/>
        </w:rPr>
        <w:t xml:space="preserve"> ze všech platných právních předpisů vztahujících se k BOZP a PO.</w:t>
      </w:r>
    </w:p>
    <w:p w14:paraId="15DDA69E" w14:textId="77777777" w:rsidR="00980B17" w:rsidRPr="00FB6E53" w:rsidRDefault="00980B17" w:rsidP="00980B17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7709A55" w14:textId="616E3678" w:rsidR="00980B17" w:rsidRPr="00FB6E53" w:rsidRDefault="00F80890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>Zhotovitel</w:t>
      </w:r>
      <w:r w:rsidR="00980B17" w:rsidRPr="00FB6E53">
        <w:rPr>
          <w:rFonts w:ascii="Times New Roman" w:hAnsi="Times New Roman"/>
          <w:sz w:val="24"/>
          <w:szCs w:val="24"/>
        </w:rPr>
        <w:t xml:space="preserve"> je povinen</w:t>
      </w:r>
      <w:r w:rsidR="002F7622" w:rsidRPr="00FB6E53">
        <w:rPr>
          <w:rFonts w:ascii="Times New Roman" w:hAnsi="Times New Roman"/>
          <w:sz w:val="24"/>
          <w:szCs w:val="24"/>
        </w:rPr>
        <w:t xml:space="preserve"> v rámci prováděných preventivních požárních prohlídek a ročních kontrol BOZP</w:t>
      </w:r>
      <w:r w:rsidR="00980B17" w:rsidRPr="00FB6E53">
        <w:rPr>
          <w:rFonts w:ascii="Times New Roman" w:hAnsi="Times New Roman"/>
          <w:sz w:val="24"/>
          <w:szCs w:val="24"/>
        </w:rPr>
        <w:t xml:space="preserve"> </w:t>
      </w:r>
      <w:r w:rsidRPr="00FB6E53">
        <w:rPr>
          <w:rFonts w:ascii="Times New Roman" w:hAnsi="Times New Roman"/>
          <w:sz w:val="24"/>
          <w:szCs w:val="24"/>
        </w:rPr>
        <w:t>objednatele</w:t>
      </w:r>
      <w:r w:rsidR="00980B17" w:rsidRPr="00FB6E53">
        <w:rPr>
          <w:rFonts w:ascii="Times New Roman" w:hAnsi="Times New Roman"/>
          <w:sz w:val="24"/>
          <w:szCs w:val="24"/>
        </w:rPr>
        <w:t xml:space="preserve"> upozornit na hrozící škodu a je povinen upozornit na to, jaká opatření je třeba učinit k jejímu odvrácení.</w:t>
      </w:r>
    </w:p>
    <w:p w14:paraId="0FEB6744" w14:textId="77777777" w:rsidR="00980B17" w:rsidRPr="00FB6E53" w:rsidRDefault="00980B17" w:rsidP="00980B17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FDD82B0" w14:textId="4B2392F0" w:rsidR="00980B17" w:rsidRPr="00FB6E53" w:rsidRDefault="00F80890" w:rsidP="00E84CDD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</w:t>
      </w:r>
      <w:r w:rsidR="00980B17" w:rsidRPr="00FB6E53">
        <w:rPr>
          <w:rFonts w:ascii="Times New Roman" w:hAnsi="Times New Roman"/>
          <w:sz w:val="24"/>
          <w:szCs w:val="24"/>
        </w:rPr>
        <w:t>je povinen zachovávat mlčenlivost o všech skutečnostech, které se při plnění této smlouvy dozvěděl.</w:t>
      </w:r>
    </w:p>
    <w:p w14:paraId="06DFB42B" w14:textId="77777777" w:rsidR="00980B17" w:rsidRPr="00FB6E53" w:rsidRDefault="00980B17" w:rsidP="00980B17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323B3C" w14:textId="146BFA5F" w:rsidR="00980B17" w:rsidRPr="00FB6E53" w:rsidRDefault="00F80890" w:rsidP="00980B17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</w:t>
      </w:r>
      <w:r w:rsidR="00980B17" w:rsidRPr="00FB6E53">
        <w:rPr>
          <w:rFonts w:ascii="Times New Roman" w:hAnsi="Times New Roman"/>
          <w:sz w:val="24"/>
          <w:szCs w:val="24"/>
        </w:rPr>
        <w:t xml:space="preserve">se zavazuje, že při realizaci předmětu této smlouvy zajistí </w:t>
      </w:r>
      <w:r w:rsidR="002F7622" w:rsidRPr="00FB6E53">
        <w:rPr>
          <w:rFonts w:ascii="Times New Roman" w:hAnsi="Times New Roman"/>
          <w:sz w:val="24"/>
          <w:szCs w:val="24"/>
        </w:rPr>
        <w:t xml:space="preserve">ve vztahu ke svým zaměstnancům </w:t>
      </w:r>
      <w:r w:rsidR="00980B17" w:rsidRPr="00FB6E53">
        <w:rPr>
          <w:rFonts w:ascii="Times New Roman" w:hAnsi="Times New Roman"/>
          <w:sz w:val="24"/>
          <w:szCs w:val="24"/>
        </w:rPr>
        <w:t>dodržování veškerých právních předpisů vyplývajících z pracovněprávních předpisů a kolektivních smluv s důrazem na legální zaměstnávání, důstojné pracovní podmínky, spravedlivé odměňování a dodržování bezpečnosti a ochrany zdraví při práci pro všechny osoby, které se budou podílet na realizaci předmětu této smlouvy včetně poddodavatelů.</w:t>
      </w:r>
      <w:r w:rsidR="007850F5">
        <w:rPr>
          <w:rFonts w:ascii="Times New Roman" w:hAnsi="Times New Roman"/>
          <w:sz w:val="24"/>
          <w:szCs w:val="24"/>
        </w:rPr>
        <w:t xml:space="preserve"> </w:t>
      </w:r>
    </w:p>
    <w:p w14:paraId="0EF04DC1" w14:textId="77777777" w:rsidR="00980B17" w:rsidRPr="00FB6E53" w:rsidRDefault="00980B17" w:rsidP="00980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73122" w14:textId="1F56A90C" w:rsidR="00980B17" w:rsidRPr="00FB6E53" w:rsidRDefault="00F80890" w:rsidP="00980B17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</w:t>
      </w:r>
      <w:r w:rsidR="00980B17" w:rsidRPr="00FB6E53">
        <w:rPr>
          <w:rFonts w:ascii="Times New Roman" w:hAnsi="Times New Roman"/>
          <w:sz w:val="24"/>
          <w:szCs w:val="24"/>
        </w:rPr>
        <w:t>se zavazuje, že zajistí řádné a včasné uhrazení svých finančních závazků vůči svým poddodavatelům.</w:t>
      </w:r>
    </w:p>
    <w:p w14:paraId="2B5030BB" w14:textId="77777777" w:rsidR="00980B17" w:rsidRPr="00FB6E53" w:rsidRDefault="00980B17" w:rsidP="00980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35BA5" w14:textId="24B536C7" w:rsidR="00980B17" w:rsidRPr="00FB6E53" w:rsidRDefault="00F80890" w:rsidP="00980B17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6E53"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</w:t>
      </w:r>
      <w:r w:rsidR="00980B17" w:rsidRPr="00FB6E53">
        <w:rPr>
          <w:rFonts w:ascii="Times New Roman" w:hAnsi="Times New Roman"/>
          <w:sz w:val="24"/>
          <w:szCs w:val="24"/>
        </w:rPr>
        <w:t xml:space="preserve">se zavazuje s ohledem na ochranu životního prostředí k minimální produkci všech druhů odpadů, vzniklých v souvislosti s realizací předmětu této smlouvy, a v případě jejich vzniku bude v co největší míře usilovat o jejich další využití, recyklaci a další </w:t>
      </w:r>
      <w:r w:rsidR="00980B17" w:rsidRPr="00FB6E53">
        <w:rPr>
          <w:rFonts w:ascii="Times New Roman" w:hAnsi="Times New Roman"/>
          <w:sz w:val="24"/>
          <w:szCs w:val="24"/>
        </w:rPr>
        <w:lastRenderedPageBreak/>
        <w:t>ekologicky šetrná řešení, a to i nad rámec povinností stanovených zákonem č. 541/2020</w:t>
      </w:r>
      <w:r w:rsidR="003B6D5C">
        <w:rPr>
          <w:rFonts w:ascii="Times New Roman" w:hAnsi="Times New Roman"/>
          <w:sz w:val="24"/>
          <w:szCs w:val="24"/>
        </w:rPr>
        <w:t> </w:t>
      </w:r>
      <w:r w:rsidR="00980B17" w:rsidRPr="00FB6E53">
        <w:rPr>
          <w:rFonts w:ascii="Times New Roman" w:hAnsi="Times New Roman"/>
          <w:sz w:val="24"/>
          <w:szCs w:val="24"/>
        </w:rPr>
        <w:t>Sb., o odpadech, ve znění pozdějších předpisů.</w:t>
      </w:r>
    </w:p>
    <w:p w14:paraId="4E16B229" w14:textId="77777777" w:rsidR="003B6D5C" w:rsidRDefault="003B6D5C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DA86E3" w14:textId="1D833861" w:rsidR="0075222A" w:rsidRPr="0075222A" w:rsidRDefault="0075222A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IV. </w:t>
      </w:r>
    </w:p>
    <w:p w14:paraId="58757959" w14:textId="77777777" w:rsidR="0075222A" w:rsidRPr="0075222A" w:rsidRDefault="0075222A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Odpovědnost za škodu</w:t>
      </w:r>
    </w:p>
    <w:p w14:paraId="2DBD1EBB" w14:textId="77777777" w:rsidR="0075222A" w:rsidRPr="0075222A" w:rsidRDefault="0075222A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B50A5C7" w14:textId="34699851" w:rsidR="0075222A" w:rsidRDefault="0075222A" w:rsidP="00E84CDD">
      <w:pPr>
        <w:pStyle w:val="Odstavecseseznamem"/>
        <w:keepNext/>
        <w:numPr>
          <w:ilvl w:val="0"/>
          <w:numId w:val="3"/>
        </w:numPr>
        <w:snapToGri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666B9">
        <w:rPr>
          <w:rFonts w:ascii="Times New Roman" w:eastAsia="Times New Roman" w:hAnsi="Times New Roman"/>
          <w:sz w:val="24"/>
          <w:szCs w:val="24"/>
          <w:lang w:eastAsia="cs-CZ"/>
        </w:rPr>
        <w:t>Zhotovitel odpovídá za škody, které objednateli prokazatelně vzniknou v souvislosti s</w:t>
      </w:r>
      <w:r w:rsidR="002369DB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8666B9">
        <w:rPr>
          <w:rFonts w:ascii="Times New Roman" w:eastAsia="Times New Roman" w:hAnsi="Times New Roman"/>
          <w:sz w:val="24"/>
          <w:szCs w:val="24"/>
          <w:lang w:eastAsia="cs-CZ"/>
        </w:rPr>
        <w:t>plněním předmětu této smlouvy zhotovitelem, pokud ten neprokáže, že škodu nezavinil.</w:t>
      </w:r>
    </w:p>
    <w:p w14:paraId="6C5A7CFC" w14:textId="77777777" w:rsidR="004D4B67" w:rsidRDefault="004D4B67" w:rsidP="007B109B">
      <w:pPr>
        <w:pStyle w:val="Odstavecseseznamem"/>
        <w:keepNext/>
        <w:snapToGrid w:val="0"/>
        <w:spacing w:after="0" w:line="240" w:lineRule="auto"/>
        <w:ind w:left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CB81069" w14:textId="44D9C6F8" w:rsidR="004D4B67" w:rsidRDefault="004D4B67" w:rsidP="00E84CDD">
      <w:pPr>
        <w:pStyle w:val="Odstavecseseznamem"/>
        <w:keepNext/>
        <w:numPr>
          <w:ilvl w:val="0"/>
          <w:numId w:val="3"/>
        </w:numPr>
        <w:snapToGri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Zhotovitel neodpovídá objednateli za </w:t>
      </w:r>
      <w:r w:rsidR="007E743C">
        <w:rPr>
          <w:rFonts w:ascii="Times New Roman" w:eastAsia="Times New Roman" w:hAnsi="Times New Roman"/>
          <w:sz w:val="24"/>
          <w:szCs w:val="24"/>
          <w:lang w:eastAsia="cs-CZ"/>
        </w:rPr>
        <w:t xml:space="preserve">jakékoliv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škody či újmy vzniklé </w:t>
      </w:r>
      <w:r w:rsidR="007E743C">
        <w:rPr>
          <w:rFonts w:ascii="Times New Roman" w:eastAsia="Times New Roman" w:hAnsi="Times New Roman"/>
          <w:sz w:val="24"/>
          <w:szCs w:val="24"/>
          <w:lang w:eastAsia="cs-CZ"/>
        </w:rPr>
        <w:t xml:space="preserve">objednateli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 dobu trvání první kontroly </w:t>
      </w:r>
      <w:r w:rsidRPr="00E06ACA">
        <w:rPr>
          <w:rFonts w:ascii="Times New Roman" w:hAnsi="Times New Roman"/>
          <w:sz w:val="24"/>
          <w:szCs w:val="24"/>
        </w:rPr>
        <w:t xml:space="preserve">(prověrky) stávajících předpisů, pravidel a opatření </w:t>
      </w:r>
      <w:r w:rsidR="007B109B">
        <w:rPr>
          <w:rFonts w:ascii="Times New Roman" w:hAnsi="Times New Roman"/>
          <w:sz w:val="24"/>
          <w:szCs w:val="24"/>
        </w:rPr>
        <w:t>objednatele</w:t>
      </w:r>
      <w:r w:rsidRPr="00E06ACA">
        <w:rPr>
          <w:rFonts w:ascii="Times New Roman" w:hAnsi="Times New Roman"/>
          <w:sz w:val="24"/>
          <w:szCs w:val="24"/>
        </w:rPr>
        <w:t xml:space="preserve"> na</w:t>
      </w:r>
      <w:r w:rsidR="007B109B">
        <w:rPr>
          <w:rFonts w:ascii="Times New Roman" w:hAnsi="Times New Roman"/>
          <w:sz w:val="24"/>
          <w:szCs w:val="24"/>
        </w:rPr>
        <w:t> </w:t>
      </w:r>
      <w:r w:rsidRPr="00E06ACA">
        <w:rPr>
          <w:rFonts w:ascii="Times New Roman" w:hAnsi="Times New Roman"/>
          <w:sz w:val="24"/>
          <w:szCs w:val="24"/>
        </w:rPr>
        <w:t>úseku BOZP a PO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provedené zhotovitelem ve smysl</w:t>
      </w:r>
      <w:r w:rsidR="007E743C">
        <w:rPr>
          <w:rFonts w:ascii="Times New Roman" w:eastAsia="Times New Roman" w:hAnsi="Times New Roman"/>
          <w:sz w:val="24"/>
          <w:szCs w:val="24"/>
          <w:lang w:eastAsia="cs-CZ"/>
        </w:rPr>
        <w:t xml:space="preserve">u ustanovení čl.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7E743C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odst. 3</w:t>
      </w:r>
      <w:r w:rsidR="007E743C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této smlouvy</w:t>
      </w:r>
      <w:r w:rsidR="004E1C83">
        <w:rPr>
          <w:rFonts w:ascii="Times New Roman" w:eastAsia="Times New Roman" w:hAnsi="Times New Roman"/>
          <w:sz w:val="24"/>
          <w:szCs w:val="24"/>
          <w:lang w:eastAsia="cs-CZ"/>
        </w:rPr>
        <w:t>. Zhotovitel dále neodpovídá objednateli za jakékoliv škody či újmy vzniklé objednateli po dobu trvání</w:t>
      </w:r>
      <w:r w:rsidR="007E743C">
        <w:rPr>
          <w:rFonts w:ascii="Times New Roman" w:eastAsia="Times New Roman" w:hAnsi="Times New Roman"/>
          <w:sz w:val="24"/>
          <w:szCs w:val="24"/>
          <w:lang w:eastAsia="cs-CZ"/>
        </w:rPr>
        <w:t xml:space="preserve"> odstranění nedostatků a/nebo realizace nápravných opatření, které budou zhotovitelem navrženy podle výsledků kontroly </w:t>
      </w:r>
      <w:r w:rsidR="004E1C83">
        <w:rPr>
          <w:rFonts w:ascii="Times New Roman" w:eastAsia="Times New Roman" w:hAnsi="Times New Roman"/>
          <w:sz w:val="24"/>
          <w:szCs w:val="24"/>
          <w:lang w:eastAsia="cs-CZ"/>
        </w:rPr>
        <w:t xml:space="preserve">či </w:t>
      </w:r>
      <w:r w:rsidR="004E1C83" w:rsidRPr="00F617D8">
        <w:rPr>
          <w:rFonts w:ascii="Times New Roman" w:hAnsi="Times New Roman"/>
          <w:sz w:val="24"/>
          <w:szCs w:val="24"/>
        </w:rPr>
        <w:t>preventivní požární prohlíd</w:t>
      </w:r>
      <w:r w:rsidR="004E1C83">
        <w:rPr>
          <w:rFonts w:ascii="Times New Roman" w:hAnsi="Times New Roman"/>
          <w:sz w:val="24"/>
          <w:szCs w:val="24"/>
        </w:rPr>
        <w:t>ky</w:t>
      </w:r>
      <w:r w:rsidR="004E1C8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E743C">
        <w:rPr>
          <w:rFonts w:ascii="Times New Roman" w:eastAsia="Times New Roman" w:hAnsi="Times New Roman"/>
          <w:sz w:val="24"/>
          <w:szCs w:val="24"/>
          <w:lang w:eastAsia="cs-CZ"/>
        </w:rPr>
        <w:t>zhotovitele</w:t>
      </w:r>
      <w:r w:rsidR="004E1C83">
        <w:rPr>
          <w:rFonts w:ascii="Times New Roman" w:eastAsia="Times New Roman" w:hAnsi="Times New Roman"/>
          <w:sz w:val="24"/>
          <w:szCs w:val="24"/>
          <w:lang w:eastAsia="cs-CZ"/>
        </w:rPr>
        <w:t xml:space="preserve"> provedené ve smyslu ustanovení čl. I. odst. 3) této smlouvy</w:t>
      </w:r>
      <w:r w:rsidR="007E743C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E1C8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E743C">
        <w:rPr>
          <w:rFonts w:ascii="Times New Roman" w:eastAsia="Times New Roman" w:hAnsi="Times New Roman"/>
          <w:sz w:val="24"/>
          <w:szCs w:val="24"/>
          <w:lang w:eastAsia="cs-CZ"/>
        </w:rPr>
        <w:t>Stejně</w:t>
      </w:r>
      <w:r w:rsidR="0031734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E743C">
        <w:rPr>
          <w:rFonts w:ascii="Times New Roman" w:eastAsia="Times New Roman" w:hAnsi="Times New Roman"/>
          <w:sz w:val="24"/>
          <w:szCs w:val="24"/>
          <w:lang w:eastAsia="cs-CZ"/>
        </w:rPr>
        <w:t>tak zhotovitel neodpovídá objednateli za škody či újmy vzniklé v důsledku nerespektování pokynů či doporučení zhotovitele objednatelem.</w:t>
      </w:r>
    </w:p>
    <w:p w14:paraId="25AB3683" w14:textId="77777777" w:rsidR="00D510E6" w:rsidRDefault="00D510E6" w:rsidP="00D510E6">
      <w:pPr>
        <w:pStyle w:val="Odstavecseseznamem"/>
        <w:keepNext/>
        <w:snapToGrid w:val="0"/>
        <w:spacing w:after="0" w:line="240" w:lineRule="auto"/>
        <w:ind w:left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D65508" w14:textId="68458A3D" w:rsidR="00D510E6" w:rsidRPr="00D510E6" w:rsidRDefault="00D510E6" w:rsidP="00E84CDD">
      <w:pPr>
        <w:pStyle w:val="Odstavecseseznamem"/>
        <w:keepNext/>
        <w:numPr>
          <w:ilvl w:val="0"/>
          <w:numId w:val="3"/>
        </w:numPr>
        <w:snapToGri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D510E6">
        <w:rPr>
          <w:rFonts w:ascii="Times New Roman" w:hAnsi="Times New Roman"/>
          <w:sz w:val="24"/>
          <w:szCs w:val="24"/>
        </w:rPr>
        <w:t xml:space="preserve"> se zavazuje předložit </w:t>
      </w:r>
      <w:r>
        <w:rPr>
          <w:rFonts w:ascii="Times New Roman" w:hAnsi="Times New Roman"/>
          <w:sz w:val="24"/>
          <w:szCs w:val="24"/>
        </w:rPr>
        <w:t>objednateli</w:t>
      </w:r>
      <w:r w:rsidRPr="00D510E6">
        <w:rPr>
          <w:rFonts w:ascii="Times New Roman" w:hAnsi="Times New Roman"/>
          <w:sz w:val="24"/>
          <w:szCs w:val="24"/>
        </w:rPr>
        <w:t xml:space="preserve"> před podpisem této smlouvy pojistnou smlouvu, jejímž předmětem bude pojištění odpovědnosti za újmu způsobenou </w:t>
      </w:r>
      <w:r>
        <w:rPr>
          <w:rFonts w:ascii="Times New Roman" w:hAnsi="Times New Roman"/>
          <w:sz w:val="24"/>
          <w:szCs w:val="24"/>
        </w:rPr>
        <w:t xml:space="preserve">zhotovitelem </w:t>
      </w:r>
      <w:r w:rsidRPr="007B109B">
        <w:rPr>
          <w:rFonts w:ascii="Times New Roman" w:hAnsi="Times New Roman"/>
          <w:sz w:val="24"/>
          <w:szCs w:val="24"/>
        </w:rPr>
        <w:t xml:space="preserve">v souvislosti s výkonem jeho činnosti ve smyslu této smlouvy, a to ve výši </w:t>
      </w:r>
      <w:r w:rsidRPr="00EE1D98">
        <w:rPr>
          <w:rFonts w:ascii="Times New Roman" w:hAnsi="Times New Roman"/>
          <w:sz w:val="24"/>
          <w:szCs w:val="24"/>
        </w:rPr>
        <w:t>minimálně 10.000.000 Kč. Zhotovitel</w:t>
      </w:r>
      <w:r w:rsidRPr="00D510E6">
        <w:rPr>
          <w:rFonts w:ascii="Times New Roman" w:hAnsi="Times New Roman"/>
          <w:sz w:val="24"/>
          <w:szCs w:val="24"/>
        </w:rPr>
        <w:t xml:space="preserve"> je povinen do 3 pracovních dnů od výzvy </w:t>
      </w:r>
      <w:r>
        <w:rPr>
          <w:rFonts w:ascii="Times New Roman" w:hAnsi="Times New Roman"/>
          <w:sz w:val="24"/>
          <w:szCs w:val="24"/>
        </w:rPr>
        <w:t xml:space="preserve">objednatele </w:t>
      </w:r>
      <w:r w:rsidRPr="00D510E6">
        <w:rPr>
          <w:rFonts w:ascii="Times New Roman" w:hAnsi="Times New Roman"/>
          <w:sz w:val="24"/>
          <w:szCs w:val="24"/>
        </w:rPr>
        <w:t xml:space="preserve">toto pojištění </w:t>
      </w:r>
      <w:r>
        <w:rPr>
          <w:rFonts w:ascii="Times New Roman" w:hAnsi="Times New Roman"/>
          <w:sz w:val="24"/>
          <w:szCs w:val="24"/>
        </w:rPr>
        <w:t xml:space="preserve">objednateli </w:t>
      </w:r>
      <w:r w:rsidRPr="00D510E6">
        <w:rPr>
          <w:rFonts w:ascii="Times New Roman" w:hAnsi="Times New Roman"/>
          <w:sz w:val="24"/>
          <w:szCs w:val="24"/>
        </w:rPr>
        <w:t xml:space="preserve">kdykoliv během trvání této smlouvy prokázat. </w:t>
      </w:r>
      <w:r>
        <w:rPr>
          <w:rFonts w:ascii="Times New Roman" w:hAnsi="Times New Roman"/>
          <w:sz w:val="24"/>
          <w:szCs w:val="24"/>
        </w:rPr>
        <w:t>Zhotovitel</w:t>
      </w:r>
      <w:r w:rsidRPr="00D510E6">
        <w:rPr>
          <w:rFonts w:ascii="Times New Roman" w:hAnsi="Times New Roman"/>
          <w:sz w:val="24"/>
          <w:szCs w:val="24"/>
        </w:rPr>
        <w:t xml:space="preserve"> je povinen neprodleně hlásit </w:t>
      </w:r>
      <w:r>
        <w:rPr>
          <w:rFonts w:ascii="Times New Roman" w:hAnsi="Times New Roman"/>
          <w:sz w:val="24"/>
          <w:szCs w:val="24"/>
        </w:rPr>
        <w:t>objednateli</w:t>
      </w:r>
      <w:r w:rsidRPr="00D510E6">
        <w:rPr>
          <w:rFonts w:ascii="Times New Roman" w:hAnsi="Times New Roman"/>
          <w:sz w:val="24"/>
          <w:szCs w:val="24"/>
        </w:rPr>
        <w:t xml:space="preserve"> vznik pojistné události.</w:t>
      </w:r>
    </w:p>
    <w:p w14:paraId="34EFB00B" w14:textId="77777777" w:rsidR="00395758" w:rsidRDefault="00395758" w:rsidP="005E23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A415708" w14:textId="77777777" w:rsidR="0075222A" w:rsidRPr="0075222A" w:rsidRDefault="0075222A" w:rsidP="005E23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>Čl. V.</w:t>
      </w:r>
    </w:p>
    <w:p w14:paraId="67B4C138" w14:textId="77777777" w:rsidR="0075222A" w:rsidRPr="0075222A" w:rsidRDefault="0075222A" w:rsidP="005E23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>Smluvní pokuty</w:t>
      </w:r>
    </w:p>
    <w:p w14:paraId="1C657017" w14:textId="77777777" w:rsidR="0075222A" w:rsidRPr="0075222A" w:rsidRDefault="0075222A" w:rsidP="005E23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BE04549" w14:textId="7FA4B002" w:rsidR="00611A51" w:rsidRPr="002F7A98" w:rsidRDefault="0075222A" w:rsidP="00E84CD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992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pro případ porušení povinnosti ze strany zhotovitele na smluvní pokutě ve </w:t>
      </w:r>
      <w:r w:rsidRPr="002F7A98">
        <w:rPr>
          <w:rFonts w:ascii="Times New Roman" w:eastAsia="Times New Roman" w:hAnsi="Times New Roman"/>
          <w:sz w:val="24"/>
          <w:szCs w:val="24"/>
          <w:lang w:eastAsia="cs-CZ"/>
        </w:rPr>
        <w:t xml:space="preserve">výši </w:t>
      </w:r>
      <w:r w:rsidR="003107AD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046992" w:rsidRPr="002F7A98">
        <w:rPr>
          <w:rFonts w:ascii="Times New Roman" w:eastAsia="Times New Roman" w:hAnsi="Times New Roman"/>
          <w:sz w:val="24"/>
          <w:szCs w:val="24"/>
          <w:lang w:eastAsia="cs-CZ"/>
        </w:rPr>
        <w:t>.000</w:t>
      </w:r>
      <w:r w:rsidRPr="002F7A98">
        <w:rPr>
          <w:rFonts w:ascii="Times New Roman" w:eastAsia="Times New Roman" w:hAnsi="Times New Roman"/>
          <w:sz w:val="24"/>
          <w:szCs w:val="24"/>
          <w:lang w:eastAsia="cs-CZ"/>
        </w:rPr>
        <w:t xml:space="preserve"> Kč za každý jednotlivý případ. </w:t>
      </w:r>
    </w:p>
    <w:p w14:paraId="03EB2139" w14:textId="383C9321" w:rsidR="00046992" w:rsidRPr="002F7A98" w:rsidRDefault="00046992" w:rsidP="00046992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C11D2C" w14:textId="0FE5D94F" w:rsidR="00046992" w:rsidRPr="00046992" w:rsidRDefault="00046992" w:rsidP="00E84CD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F7A98">
        <w:rPr>
          <w:rFonts w:ascii="Times New Roman" w:hAnsi="Times New Roman"/>
          <w:sz w:val="24"/>
          <w:szCs w:val="24"/>
        </w:rPr>
        <w:t xml:space="preserve">V případě, že zhotovitel bude v prodlení se svou povinností splnit včas předmět této smlouvy, tj. nedodrží termín sjednaný pro poskytnutí služeb, je povinen zaplatit objednateli smluvní pokutu ve výši 1.000 Kč za každý, </w:t>
      </w:r>
      <w:r w:rsidR="00ED3DA1" w:rsidRPr="002F7A98">
        <w:rPr>
          <w:rFonts w:ascii="Times New Roman" w:hAnsi="Times New Roman"/>
          <w:sz w:val="24"/>
          <w:szCs w:val="24"/>
        </w:rPr>
        <w:t>byť</w:t>
      </w:r>
      <w:r w:rsidR="00ED3DA1" w:rsidRPr="00ED3DA1">
        <w:rPr>
          <w:rFonts w:ascii="Times New Roman" w:hAnsi="Times New Roman"/>
          <w:sz w:val="24"/>
          <w:szCs w:val="24"/>
        </w:rPr>
        <w:t xml:space="preserve"> i započatý kalendářní den prodlení</w:t>
      </w:r>
      <w:r w:rsidRPr="00046992">
        <w:rPr>
          <w:rFonts w:ascii="Times New Roman" w:hAnsi="Times New Roman"/>
          <w:sz w:val="24"/>
          <w:szCs w:val="24"/>
        </w:rPr>
        <w:t>.</w:t>
      </w:r>
    </w:p>
    <w:p w14:paraId="594CA66A" w14:textId="77777777" w:rsidR="00611A51" w:rsidRPr="00046992" w:rsidRDefault="00611A51" w:rsidP="00611A51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4D29DC" w14:textId="6543CDE5" w:rsidR="001113E1" w:rsidRPr="002F7A98" w:rsidRDefault="001113E1" w:rsidP="001113E1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D3DA1">
        <w:rPr>
          <w:rFonts w:ascii="Times New Roman" w:hAnsi="Times New Roman"/>
          <w:sz w:val="24"/>
          <w:szCs w:val="24"/>
        </w:rPr>
        <w:t xml:space="preserve">V případě prodlení objednatele se zaplacením </w:t>
      </w:r>
      <w:r>
        <w:rPr>
          <w:rFonts w:ascii="Times New Roman" w:hAnsi="Times New Roman"/>
          <w:sz w:val="24"/>
          <w:szCs w:val="24"/>
        </w:rPr>
        <w:t xml:space="preserve">jakékoliv </w:t>
      </w:r>
      <w:r w:rsidRPr="002F7A98">
        <w:rPr>
          <w:rFonts w:ascii="Times New Roman" w:hAnsi="Times New Roman"/>
          <w:sz w:val="24"/>
          <w:szCs w:val="24"/>
        </w:rPr>
        <w:t xml:space="preserve">fakturované částky dle této smlouvy, či její části, je objednatel povinen uhradit zhotoviteli smluvní pokutu ve výši </w:t>
      </w:r>
      <w:r w:rsidRPr="007C092D">
        <w:rPr>
          <w:rFonts w:ascii="Times New Roman" w:hAnsi="Times New Roman"/>
          <w:sz w:val="24"/>
          <w:szCs w:val="24"/>
        </w:rPr>
        <w:t>0,</w:t>
      </w:r>
      <w:r w:rsidR="002F7A98" w:rsidRPr="007C092D">
        <w:rPr>
          <w:rFonts w:ascii="Times New Roman" w:hAnsi="Times New Roman"/>
          <w:sz w:val="24"/>
          <w:szCs w:val="24"/>
        </w:rPr>
        <w:t>1 </w:t>
      </w:r>
      <w:r w:rsidRPr="007C092D">
        <w:rPr>
          <w:rFonts w:ascii="Times New Roman" w:hAnsi="Times New Roman"/>
          <w:sz w:val="24"/>
          <w:szCs w:val="24"/>
        </w:rPr>
        <w:t>%</w:t>
      </w:r>
      <w:r w:rsidRPr="002F7A98">
        <w:rPr>
          <w:rFonts w:ascii="Times New Roman" w:hAnsi="Times New Roman"/>
          <w:sz w:val="24"/>
          <w:szCs w:val="24"/>
        </w:rPr>
        <w:t xml:space="preserve"> z dlužné částky za každý, byť i započatý kalendářní den prodlení</w:t>
      </w:r>
      <w:r w:rsidRPr="002F7A98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764BC645" w14:textId="77777777" w:rsidR="001113E1" w:rsidRDefault="001113E1" w:rsidP="007E538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A89E7A9" w14:textId="790CC706" w:rsidR="0075222A" w:rsidRPr="00046992" w:rsidRDefault="0075222A" w:rsidP="00E84CD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992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pokuty jsou splatné do </w:t>
      </w:r>
      <w:r w:rsidR="00046992" w:rsidRPr="00046992">
        <w:rPr>
          <w:rFonts w:ascii="Times New Roman" w:eastAsia="Times New Roman" w:hAnsi="Times New Roman"/>
          <w:sz w:val="24"/>
          <w:szCs w:val="24"/>
          <w:lang w:eastAsia="cs-CZ"/>
        </w:rPr>
        <w:t>30</w:t>
      </w:r>
      <w:r w:rsidRPr="00046992">
        <w:rPr>
          <w:rFonts w:ascii="Times New Roman" w:eastAsia="Times New Roman" w:hAnsi="Times New Roman"/>
          <w:sz w:val="24"/>
          <w:szCs w:val="24"/>
          <w:lang w:eastAsia="cs-CZ"/>
        </w:rPr>
        <w:t xml:space="preserve"> dnů ode dne doručení faktury s jejich vyúčtováním.</w:t>
      </w:r>
    </w:p>
    <w:p w14:paraId="46427762" w14:textId="77777777" w:rsidR="00046992" w:rsidRPr="00046992" w:rsidRDefault="00046992" w:rsidP="00046992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660108" w14:textId="07E72056" w:rsidR="00046992" w:rsidRPr="00046992" w:rsidRDefault="00046992" w:rsidP="00E84CD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992">
        <w:rPr>
          <w:rFonts w:ascii="Times New Roman" w:hAnsi="Times New Roman"/>
          <w:sz w:val="24"/>
          <w:szCs w:val="24"/>
        </w:rPr>
        <w:t xml:space="preserve">Smluvní pokuty dle tohoto článku se sčítají. Zaplacením smluvní pokuty není dotčen nárok </w:t>
      </w:r>
      <w:r w:rsidR="001113E1">
        <w:rPr>
          <w:rFonts w:ascii="Times New Roman" w:hAnsi="Times New Roman"/>
          <w:sz w:val="24"/>
          <w:szCs w:val="24"/>
        </w:rPr>
        <w:t>oprávněné smluvní strany</w:t>
      </w:r>
      <w:r w:rsidR="001113E1" w:rsidRPr="00046992">
        <w:rPr>
          <w:rFonts w:ascii="Times New Roman" w:hAnsi="Times New Roman"/>
          <w:sz w:val="24"/>
          <w:szCs w:val="24"/>
        </w:rPr>
        <w:t xml:space="preserve"> </w:t>
      </w:r>
      <w:r w:rsidRPr="00046992">
        <w:rPr>
          <w:rFonts w:ascii="Times New Roman" w:hAnsi="Times New Roman"/>
          <w:sz w:val="24"/>
          <w:szCs w:val="24"/>
        </w:rPr>
        <w:t>na náhradu škody.</w:t>
      </w:r>
    </w:p>
    <w:p w14:paraId="209DA7FD" w14:textId="77777777" w:rsidR="00046992" w:rsidRPr="00046992" w:rsidRDefault="00046992" w:rsidP="00046992">
      <w:pPr>
        <w:pStyle w:val="Odstavecseseznamem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494530" w14:textId="52C91454" w:rsidR="003B6D5C" w:rsidRDefault="001113E1" w:rsidP="003B6D5C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Smluvní strany jsou</w:t>
      </w:r>
      <w:r w:rsidR="00046992" w:rsidRPr="00046992">
        <w:rPr>
          <w:rFonts w:ascii="Times New Roman" w:eastAsia="Times New Roman" w:hAnsi="Times New Roman"/>
          <w:sz w:val="24"/>
          <w:szCs w:val="24"/>
          <w:lang w:eastAsia="cs-CZ"/>
        </w:rPr>
        <w:t xml:space="preserve"> oprávněn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046992" w:rsidRPr="00046992">
        <w:rPr>
          <w:rFonts w:ascii="Times New Roman" w:eastAsia="Times New Roman" w:hAnsi="Times New Roman"/>
          <w:sz w:val="24"/>
          <w:szCs w:val="24"/>
          <w:lang w:eastAsia="cs-CZ"/>
        </w:rPr>
        <w:t xml:space="preserve"> kdykoli jednostranně započíst jakékoliv své </w:t>
      </w:r>
      <w:r w:rsidR="005925BE">
        <w:rPr>
          <w:rFonts w:ascii="Times New Roman" w:eastAsia="Times New Roman" w:hAnsi="Times New Roman"/>
          <w:sz w:val="24"/>
          <w:szCs w:val="24"/>
          <w:lang w:eastAsia="cs-CZ"/>
        </w:rPr>
        <w:t xml:space="preserve">splatné </w:t>
      </w:r>
      <w:r w:rsidR="00046992" w:rsidRPr="00046992">
        <w:rPr>
          <w:rFonts w:ascii="Times New Roman" w:eastAsia="Times New Roman" w:hAnsi="Times New Roman"/>
          <w:sz w:val="24"/>
          <w:szCs w:val="24"/>
          <w:lang w:eastAsia="cs-CZ"/>
        </w:rPr>
        <w:t>pohledávky vyplývající z této smlouvy proti jakýmkoliv</w:t>
      </w:r>
      <w:r w:rsidR="005925BE">
        <w:rPr>
          <w:rFonts w:ascii="Times New Roman" w:eastAsia="Times New Roman" w:hAnsi="Times New Roman"/>
          <w:sz w:val="24"/>
          <w:szCs w:val="24"/>
          <w:lang w:eastAsia="cs-CZ"/>
        </w:rPr>
        <w:t xml:space="preserve"> splatným</w:t>
      </w:r>
      <w:r w:rsidR="00046992" w:rsidRPr="00046992">
        <w:rPr>
          <w:rFonts w:ascii="Times New Roman" w:eastAsia="Times New Roman" w:hAnsi="Times New Roman"/>
          <w:sz w:val="24"/>
          <w:szCs w:val="24"/>
          <w:lang w:eastAsia="cs-CZ"/>
        </w:rPr>
        <w:t xml:space="preserve"> pohledávkám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druhé smluvní strany vyplývajících z této smlouvy</w:t>
      </w:r>
      <w:r w:rsidR="00046992" w:rsidRPr="0004699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9E4B580" w14:textId="77777777" w:rsidR="003B6D5C" w:rsidRPr="003B6D5C" w:rsidRDefault="003B6D5C" w:rsidP="003B6D5C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3773D7" w14:textId="57032903" w:rsidR="008656CB" w:rsidRPr="0075222A" w:rsidRDefault="008656CB" w:rsidP="008656CB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lastRenderedPageBreak/>
        <w:t xml:space="preserve">Čl. VI. </w:t>
      </w:r>
    </w:p>
    <w:p w14:paraId="6063E049" w14:textId="3F340D17" w:rsidR="008656CB" w:rsidRDefault="008656CB" w:rsidP="008656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Ukončení smlouvy </w:t>
      </w:r>
    </w:p>
    <w:p w14:paraId="53890B9B" w14:textId="77777777" w:rsidR="008656CB" w:rsidRDefault="008656CB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A2DFA89" w14:textId="77777777" w:rsidR="008656CB" w:rsidRPr="008656CB" w:rsidRDefault="008656CB" w:rsidP="008656C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6CB">
        <w:rPr>
          <w:rFonts w:ascii="Times New Roman" w:hAnsi="Times New Roman"/>
          <w:sz w:val="24"/>
          <w:szCs w:val="24"/>
        </w:rPr>
        <w:t>Tato smlouva zaniká pouze v těchto případech:</w:t>
      </w:r>
    </w:p>
    <w:p w14:paraId="70F11962" w14:textId="77777777" w:rsidR="008656CB" w:rsidRPr="008656CB" w:rsidRDefault="008656CB" w:rsidP="008D51F8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6CB">
        <w:rPr>
          <w:rFonts w:ascii="Times New Roman" w:hAnsi="Times New Roman"/>
          <w:sz w:val="24"/>
          <w:szCs w:val="24"/>
        </w:rPr>
        <w:t>dohodou smluvních stran,</w:t>
      </w:r>
    </w:p>
    <w:p w14:paraId="6C67A69B" w14:textId="2A05275B" w:rsidR="008656CB" w:rsidRPr="008656CB" w:rsidRDefault="008656CB" w:rsidP="008D51F8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6CB">
        <w:rPr>
          <w:rFonts w:ascii="Times New Roman" w:hAnsi="Times New Roman"/>
          <w:sz w:val="24"/>
          <w:szCs w:val="24"/>
        </w:rPr>
        <w:t>odstoupením od této smlouvy,</w:t>
      </w:r>
    </w:p>
    <w:p w14:paraId="5F6F78A0" w14:textId="77777777" w:rsidR="008656CB" w:rsidRDefault="008656CB" w:rsidP="008D51F8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6CB">
        <w:rPr>
          <w:rFonts w:ascii="Times New Roman" w:hAnsi="Times New Roman"/>
          <w:sz w:val="24"/>
          <w:szCs w:val="24"/>
        </w:rPr>
        <w:t>výpovědi jedné ze smluvních stran.</w:t>
      </w:r>
    </w:p>
    <w:p w14:paraId="57560F17" w14:textId="77777777" w:rsidR="008656CB" w:rsidRPr="008656CB" w:rsidRDefault="008656CB" w:rsidP="008656CB">
      <w:pPr>
        <w:pStyle w:val="Odstavecseseznamem"/>
        <w:spacing w:after="0" w:line="240" w:lineRule="auto"/>
        <w:ind w:left="1135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27376C1" w14:textId="6361EAE7" w:rsidR="008656CB" w:rsidRPr="008656CB" w:rsidRDefault="007C105B" w:rsidP="008656C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8656CB" w:rsidRPr="008656CB">
        <w:rPr>
          <w:rFonts w:ascii="Times New Roman" w:hAnsi="Times New Roman"/>
          <w:sz w:val="24"/>
          <w:szCs w:val="24"/>
        </w:rPr>
        <w:t xml:space="preserve"> může odstoupit od této smlouvy z důvodů stanovených v občanském zákoníku a v případě, že nastala jakákoliv změna či skutečnost týkající se </w:t>
      </w:r>
      <w:r>
        <w:rPr>
          <w:rFonts w:ascii="Times New Roman" w:hAnsi="Times New Roman"/>
          <w:sz w:val="24"/>
          <w:szCs w:val="24"/>
        </w:rPr>
        <w:t>zhotovitele</w:t>
      </w:r>
      <w:r w:rsidR="008656CB" w:rsidRPr="008656CB">
        <w:rPr>
          <w:rFonts w:ascii="Times New Roman" w:hAnsi="Times New Roman"/>
          <w:sz w:val="24"/>
          <w:szCs w:val="24"/>
        </w:rPr>
        <w:t xml:space="preserve">, která by mohla mít za následek neposkytnutí služeb včas nebo řádně. </w:t>
      </w:r>
      <w:r w:rsidR="009B4B0A">
        <w:rPr>
          <w:rFonts w:ascii="Times New Roman" w:hAnsi="Times New Roman"/>
          <w:sz w:val="24"/>
          <w:szCs w:val="24"/>
        </w:rPr>
        <w:t>Objednatel</w:t>
      </w:r>
      <w:r w:rsidR="008656CB" w:rsidRPr="008656CB">
        <w:rPr>
          <w:rFonts w:ascii="Times New Roman" w:hAnsi="Times New Roman"/>
          <w:sz w:val="24"/>
          <w:szCs w:val="24"/>
        </w:rPr>
        <w:t xml:space="preserve"> je oprávněn odstoupit od</w:t>
      </w:r>
      <w:r w:rsidR="00841CED">
        <w:rPr>
          <w:rFonts w:ascii="Times New Roman" w:hAnsi="Times New Roman"/>
          <w:sz w:val="24"/>
          <w:szCs w:val="24"/>
        </w:rPr>
        <w:t> </w:t>
      </w:r>
      <w:r w:rsidR="008656CB" w:rsidRPr="008656CB">
        <w:rPr>
          <w:rFonts w:ascii="Times New Roman" w:hAnsi="Times New Roman"/>
          <w:sz w:val="24"/>
          <w:szCs w:val="24"/>
        </w:rPr>
        <w:t>této smlouvy zejména, jestliže:</w:t>
      </w:r>
    </w:p>
    <w:p w14:paraId="329FA1C8" w14:textId="7CE8C837" w:rsidR="008656CB" w:rsidRPr="008656CB" w:rsidRDefault="009B4B0A" w:rsidP="008D51F8">
      <w:pPr>
        <w:pStyle w:val="Odstavecseseznamem"/>
        <w:numPr>
          <w:ilvl w:val="0"/>
          <w:numId w:val="11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8656CB" w:rsidRPr="008656CB">
        <w:rPr>
          <w:rFonts w:ascii="Times New Roman" w:hAnsi="Times New Roman"/>
          <w:sz w:val="24"/>
          <w:szCs w:val="24"/>
        </w:rPr>
        <w:t xml:space="preserve"> je v prodlení s poskytováním jakékoli služby dle této smlouvy o více než 15 kalendářních dnů;</w:t>
      </w:r>
    </w:p>
    <w:p w14:paraId="310E3D10" w14:textId="668EF04B" w:rsidR="008656CB" w:rsidRPr="008656CB" w:rsidRDefault="009B4B0A" w:rsidP="008D51F8">
      <w:pPr>
        <w:pStyle w:val="Odstavecseseznamem"/>
        <w:numPr>
          <w:ilvl w:val="0"/>
          <w:numId w:val="11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8656CB" w:rsidRPr="008656CB">
        <w:rPr>
          <w:rFonts w:ascii="Times New Roman" w:hAnsi="Times New Roman"/>
          <w:sz w:val="24"/>
          <w:szCs w:val="24"/>
        </w:rPr>
        <w:t xml:space="preserve"> poskytuje služby neodborným způsobem či v rozporu s technickými podmínkami;</w:t>
      </w:r>
    </w:p>
    <w:p w14:paraId="0A496CA0" w14:textId="25DBB36E" w:rsidR="008656CB" w:rsidRPr="008656CB" w:rsidRDefault="008656CB" w:rsidP="008D51F8">
      <w:pPr>
        <w:pStyle w:val="Odstavecseseznamem"/>
        <w:numPr>
          <w:ilvl w:val="0"/>
          <w:numId w:val="11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6CB">
        <w:rPr>
          <w:rFonts w:ascii="Times New Roman" w:hAnsi="Times New Roman"/>
          <w:sz w:val="24"/>
          <w:szCs w:val="24"/>
        </w:rPr>
        <w:t xml:space="preserve">opakovaně dojde ze strany </w:t>
      </w:r>
      <w:r w:rsidR="009B4B0A">
        <w:rPr>
          <w:rFonts w:ascii="Times New Roman" w:hAnsi="Times New Roman"/>
          <w:sz w:val="24"/>
          <w:szCs w:val="24"/>
        </w:rPr>
        <w:t>zhotovitele</w:t>
      </w:r>
      <w:r w:rsidRPr="008656CB">
        <w:rPr>
          <w:rFonts w:ascii="Times New Roman" w:hAnsi="Times New Roman"/>
          <w:sz w:val="24"/>
          <w:szCs w:val="24"/>
        </w:rPr>
        <w:t xml:space="preserve"> k nesplnění jakékoli činnosti spadající do poskytování služeb v rozsahu stanoveném </w:t>
      </w:r>
      <w:r w:rsidR="009B4B0A">
        <w:rPr>
          <w:rFonts w:ascii="Times New Roman" w:hAnsi="Times New Roman"/>
          <w:sz w:val="24"/>
          <w:szCs w:val="24"/>
        </w:rPr>
        <w:t>touto smlouvou</w:t>
      </w:r>
      <w:r w:rsidRPr="008656CB">
        <w:rPr>
          <w:rFonts w:ascii="Times New Roman" w:hAnsi="Times New Roman"/>
          <w:sz w:val="24"/>
          <w:szCs w:val="24"/>
        </w:rPr>
        <w:t>;</w:t>
      </w:r>
    </w:p>
    <w:p w14:paraId="3DD8F97C" w14:textId="68C7B7E0" w:rsidR="008656CB" w:rsidRPr="008656CB" w:rsidRDefault="009B4B0A" w:rsidP="008D51F8">
      <w:pPr>
        <w:pStyle w:val="Odstavecseseznamem"/>
        <w:numPr>
          <w:ilvl w:val="0"/>
          <w:numId w:val="11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</w:t>
      </w:r>
      <w:r w:rsidR="008656CB" w:rsidRPr="008656CB">
        <w:rPr>
          <w:rFonts w:ascii="Times New Roman" w:hAnsi="Times New Roman"/>
          <w:sz w:val="24"/>
          <w:szCs w:val="24"/>
        </w:rPr>
        <w:t xml:space="preserve">pověří třetí osobu k poskytování služeb bez předchozího písemného souhlasu </w:t>
      </w:r>
      <w:r>
        <w:rPr>
          <w:rFonts w:ascii="Times New Roman" w:hAnsi="Times New Roman"/>
          <w:sz w:val="24"/>
          <w:szCs w:val="24"/>
        </w:rPr>
        <w:t>objednatele</w:t>
      </w:r>
      <w:r w:rsidR="008656CB" w:rsidRPr="008656CB">
        <w:rPr>
          <w:rFonts w:ascii="Times New Roman" w:hAnsi="Times New Roman"/>
          <w:sz w:val="24"/>
          <w:szCs w:val="24"/>
        </w:rPr>
        <w:t>;</w:t>
      </w:r>
    </w:p>
    <w:p w14:paraId="27D0599C" w14:textId="2AE2DF44" w:rsidR="008656CB" w:rsidRPr="008656CB" w:rsidRDefault="009B4B0A" w:rsidP="008D51F8">
      <w:pPr>
        <w:pStyle w:val="Odstavecseseznamem"/>
        <w:numPr>
          <w:ilvl w:val="0"/>
          <w:numId w:val="11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8656CB" w:rsidRPr="008656CB">
        <w:rPr>
          <w:rFonts w:ascii="Times New Roman" w:hAnsi="Times New Roman"/>
          <w:sz w:val="24"/>
          <w:szCs w:val="24"/>
        </w:rPr>
        <w:t xml:space="preserve"> jiným způsobem závažně poruší tuto smlouvu nebo je opakovaně (dvakrát či vícekrát) v prodlení s plněním smluvních povinností;</w:t>
      </w:r>
    </w:p>
    <w:p w14:paraId="7F0A8697" w14:textId="057B58BF" w:rsidR="008656CB" w:rsidRDefault="009B4B0A" w:rsidP="008D51F8">
      <w:pPr>
        <w:pStyle w:val="Odstavecseseznamem"/>
        <w:numPr>
          <w:ilvl w:val="0"/>
          <w:numId w:val="11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</w:t>
      </w:r>
      <w:r w:rsidR="008656CB" w:rsidRPr="008656CB">
        <w:rPr>
          <w:rFonts w:ascii="Times New Roman" w:hAnsi="Times New Roman"/>
          <w:sz w:val="24"/>
          <w:szCs w:val="24"/>
        </w:rPr>
        <w:t xml:space="preserve">vstoupí nebo vstoupil do likvidace nebo byl vůči němu učiněn jiný obdobný úkon, </w:t>
      </w:r>
      <w:r>
        <w:rPr>
          <w:rFonts w:ascii="Times New Roman" w:hAnsi="Times New Roman"/>
          <w:sz w:val="24"/>
          <w:szCs w:val="24"/>
        </w:rPr>
        <w:t>zhotovitel</w:t>
      </w:r>
      <w:r w:rsidR="008656CB" w:rsidRPr="008656CB">
        <w:rPr>
          <w:rFonts w:ascii="Times New Roman" w:hAnsi="Times New Roman"/>
          <w:sz w:val="24"/>
          <w:szCs w:val="24"/>
        </w:rPr>
        <w:t xml:space="preserve"> je povinen tuto skutečnost </w:t>
      </w:r>
      <w:r>
        <w:rPr>
          <w:rFonts w:ascii="Times New Roman" w:hAnsi="Times New Roman"/>
          <w:sz w:val="24"/>
          <w:szCs w:val="24"/>
        </w:rPr>
        <w:t>objednateli</w:t>
      </w:r>
      <w:r w:rsidR="008656CB" w:rsidRPr="008656CB">
        <w:rPr>
          <w:rFonts w:ascii="Times New Roman" w:hAnsi="Times New Roman"/>
          <w:sz w:val="24"/>
          <w:szCs w:val="24"/>
        </w:rPr>
        <w:t xml:space="preserve"> neprodleně písemně oznámit.</w:t>
      </w:r>
    </w:p>
    <w:p w14:paraId="2AC6D1FD" w14:textId="77777777" w:rsidR="008656CB" w:rsidRPr="008656CB" w:rsidRDefault="008656CB" w:rsidP="008656CB">
      <w:pPr>
        <w:pStyle w:val="Odstavecseseznamem"/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1DA55A7" w14:textId="065A826C" w:rsidR="008656CB" w:rsidRDefault="004750A7" w:rsidP="008656C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8656CB" w:rsidRPr="008656CB">
        <w:rPr>
          <w:rFonts w:ascii="Times New Roman" w:hAnsi="Times New Roman"/>
          <w:sz w:val="24"/>
          <w:szCs w:val="24"/>
        </w:rPr>
        <w:t xml:space="preserve"> je oprávněn od této smlouvy odstoupit</w:t>
      </w:r>
      <w:r w:rsidR="002D6D1A">
        <w:rPr>
          <w:rFonts w:ascii="Times New Roman" w:hAnsi="Times New Roman"/>
          <w:sz w:val="24"/>
          <w:szCs w:val="24"/>
        </w:rPr>
        <w:t xml:space="preserve"> ze zákonem stanovených důvodů a</w:t>
      </w:r>
      <w:r w:rsidR="00D03A85">
        <w:rPr>
          <w:rFonts w:ascii="Times New Roman" w:hAnsi="Times New Roman"/>
          <w:sz w:val="24"/>
          <w:szCs w:val="24"/>
        </w:rPr>
        <w:t> </w:t>
      </w:r>
      <w:r w:rsidR="008656CB" w:rsidRPr="008656CB">
        <w:rPr>
          <w:rFonts w:ascii="Times New Roman" w:hAnsi="Times New Roman"/>
          <w:sz w:val="24"/>
          <w:szCs w:val="24"/>
        </w:rPr>
        <w:t xml:space="preserve">bude-li </w:t>
      </w:r>
      <w:r>
        <w:rPr>
          <w:rFonts w:ascii="Times New Roman" w:hAnsi="Times New Roman"/>
          <w:sz w:val="24"/>
          <w:szCs w:val="24"/>
        </w:rPr>
        <w:t>objednatel</w:t>
      </w:r>
      <w:r w:rsidR="008656CB" w:rsidRPr="008656CB">
        <w:rPr>
          <w:rFonts w:ascii="Times New Roman" w:hAnsi="Times New Roman"/>
          <w:sz w:val="24"/>
          <w:szCs w:val="24"/>
        </w:rPr>
        <w:t xml:space="preserve"> v prodlení s úhradou </w:t>
      </w:r>
      <w:r w:rsidR="000A5296">
        <w:rPr>
          <w:rFonts w:ascii="Times New Roman" w:hAnsi="Times New Roman"/>
          <w:sz w:val="24"/>
          <w:szCs w:val="24"/>
        </w:rPr>
        <w:t xml:space="preserve">jakékoliv </w:t>
      </w:r>
      <w:r w:rsidR="004E5DB7">
        <w:rPr>
          <w:rFonts w:ascii="Times New Roman" w:hAnsi="Times New Roman"/>
          <w:sz w:val="24"/>
          <w:szCs w:val="24"/>
        </w:rPr>
        <w:t xml:space="preserve">zhotovitelem </w:t>
      </w:r>
      <w:r w:rsidR="008656CB" w:rsidRPr="008656CB">
        <w:rPr>
          <w:rFonts w:ascii="Times New Roman" w:hAnsi="Times New Roman"/>
          <w:sz w:val="24"/>
          <w:szCs w:val="24"/>
        </w:rPr>
        <w:t>faktur</w:t>
      </w:r>
      <w:r w:rsidR="000A5296">
        <w:rPr>
          <w:rFonts w:ascii="Times New Roman" w:hAnsi="Times New Roman"/>
          <w:sz w:val="24"/>
          <w:szCs w:val="24"/>
        </w:rPr>
        <w:t>ované částky, či její části,</w:t>
      </w:r>
      <w:r w:rsidR="004E5DB7">
        <w:rPr>
          <w:rFonts w:ascii="Times New Roman" w:hAnsi="Times New Roman"/>
          <w:sz w:val="24"/>
          <w:szCs w:val="24"/>
        </w:rPr>
        <w:t xml:space="preserve"> za služby</w:t>
      </w:r>
      <w:r w:rsidR="008656CB" w:rsidRPr="008656CB">
        <w:rPr>
          <w:rFonts w:ascii="Times New Roman" w:hAnsi="Times New Roman"/>
          <w:sz w:val="24"/>
          <w:szCs w:val="24"/>
        </w:rPr>
        <w:t xml:space="preserve"> po dobu delší než 30 kalendářních dnů.</w:t>
      </w:r>
    </w:p>
    <w:p w14:paraId="513E9B14" w14:textId="77777777" w:rsidR="008656CB" w:rsidRPr="008656CB" w:rsidRDefault="008656CB" w:rsidP="008656CB">
      <w:pPr>
        <w:pStyle w:val="Odstavecseseznamem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014B8D1" w14:textId="77777777" w:rsidR="008656CB" w:rsidRDefault="008656CB" w:rsidP="008656C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656CB">
        <w:rPr>
          <w:rFonts w:ascii="Times New Roman" w:hAnsi="Times New Roman"/>
          <w:sz w:val="24"/>
          <w:szCs w:val="24"/>
        </w:rPr>
        <w:t>Odstoupení od této smlouvy musí být uskutečněno písemnou formou a nabývá účinnosti dnem doručení tohoto dokumentu druhé smluvní straně, nestanoví-li smluvní strana, jejímž projevem vůle se tato smlouva zrušuje, v listině o odstoupení den pozdější.</w:t>
      </w:r>
    </w:p>
    <w:p w14:paraId="74E6412A" w14:textId="77777777" w:rsidR="000A5296" w:rsidRPr="008656CB" w:rsidRDefault="000A5296" w:rsidP="007E538A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5543BB1" w14:textId="132AE10B" w:rsidR="008656CB" w:rsidRDefault="004750A7" w:rsidP="008656C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</w:t>
      </w:r>
      <w:r w:rsidR="008656CB" w:rsidRPr="008656CB">
        <w:rPr>
          <w:rFonts w:ascii="Times New Roman" w:hAnsi="Times New Roman"/>
          <w:sz w:val="24"/>
          <w:szCs w:val="24"/>
        </w:rPr>
        <w:t xml:space="preserve">má právo písemně vypovědět tuto smlouvu bez udání důvodu. Výpovědní doba je </w:t>
      </w:r>
      <w:r w:rsidR="000A5296">
        <w:rPr>
          <w:rFonts w:ascii="Times New Roman" w:hAnsi="Times New Roman"/>
          <w:sz w:val="24"/>
          <w:szCs w:val="24"/>
        </w:rPr>
        <w:t>tří</w:t>
      </w:r>
      <w:r w:rsidR="008656CB" w:rsidRPr="008656CB">
        <w:rPr>
          <w:rFonts w:ascii="Times New Roman" w:hAnsi="Times New Roman"/>
          <w:sz w:val="24"/>
          <w:szCs w:val="24"/>
        </w:rPr>
        <w:t xml:space="preserve">měsíční a počíná běžet prvním dnem měsíce následujícího po měsíci, v němž byla výpověď doručena </w:t>
      </w:r>
      <w:r w:rsidR="004424D4">
        <w:rPr>
          <w:rFonts w:ascii="Times New Roman" w:hAnsi="Times New Roman"/>
          <w:sz w:val="24"/>
          <w:szCs w:val="24"/>
        </w:rPr>
        <w:t>zhotoviteli</w:t>
      </w:r>
      <w:r w:rsidR="008656CB" w:rsidRPr="008656CB">
        <w:rPr>
          <w:rFonts w:ascii="Times New Roman" w:hAnsi="Times New Roman"/>
          <w:sz w:val="24"/>
          <w:szCs w:val="24"/>
        </w:rPr>
        <w:t>.</w:t>
      </w:r>
    </w:p>
    <w:p w14:paraId="5AEDF713" w14:textId="77777777" w:rsidR="008656CB" w:rsidRPr="008656CB" w:rsidRDefault="008656CB" w:rsidP="008656CB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B82E0F8" w14:textId="6F0813C6" w:rsidR="008656CB" w:rsidRDefault="004424D4" w:rsidP="008656C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8656CB" w:rsidRPr="008656CB">
        <w:rPr>
          <w:rFonts w:ascii="Times New Roman" w:hAnsi="Times New Roman"/>
          <w:sz w:val="24"/>
          <w:szCs w:val="24"/>
        </w:rPr>
        <w:t xml:space="preserve"> má právo písemně vypovědět tuto smlouvu bez udání důvodu. Výpovědní doba je </w:t>
      </w:r>
      <w:r w:rsidR="000A5296">
        <w:rPr>
          <w:rFonts w:ascii="Times New Roman" w:hAnsi="Times New Roman"/>
          <w:sz w:val="24"/>
          <w:szCs w:val="24"/>
        </w:rPr>
        <w:t>tří</w:t>
      </w:r>
      <w:r w:rsidR="000A5296" w:rsidRPr="008656CB">
        <w:rPr>
          <w:rFonts w:ascii="Times New Roman" w:hAnsi="Times New Roman"/>
          <w:sz w:val="24"/>
          <w:szCs w:val="24"/>
        </w:rPr>
        <w:t>měsíční</w:t>
      </w:r>
      <w:r w:rsidR="008656CB" w:rsidRPr="008656CB">
        <w:rPr>
          <w:rFonts w:ascii="Times New Roman" w:hAnsi="Times New Roman"/>
          <w:sz w:val="24"/>
          <w:szCs w:val="24"/>
        </w:rPr>
        <w:t xml:space="preserve"> a počíná běžet prvním dnem měsíce následujícího po měsíci, v němž byla výpověď doručena </w:t>
      </w:r>
      <w:r>
        <w:rPr>
          <w:rFonts w:ascii="Times New Roman" w:hAnsi="Times New Roman"/>
          <w:sz w:val="24"/>
          <w:szCs w:val="24"/>
        </w:rPr>
        <w:t>objednateli</w:t>
      </w:r>
      <w:r w:rsidR="008656CB" w:rsidRPr="008656CB">
        <w:rPr>
          <w:rFonts w:ascii="Times New Roman" w:hAnsi="Times New Roman"/>
          <w:sz w:val="24"/>
          <w:szCs w:val="24"/>
        </w:rPr>
        <w:t>.</w:t>
      </w:r>
    </w:p>
    <w:p w14:paraId="21B51598" w14:textId="77777777" w:rsidR="008656CB" w:rsidRPr="008656CB" w:rsidRDefault="008656CB" w:rsidP="008656CB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B186857" w14:textId="0DE9AC69" w:rsidR="008656CB" w:rsidRPr="008656CB" w:rsidRDefault="008656CB" w:rsidP="008656CB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8656CB">
        <w:rPr>
          <w:rFonts w:ascii="Times New Roman" w:hAnsi="Times New Roman"/>
          <w:sz w:val="24"/>
          <w:szCs w:val="24"/>
        </w:rPr>
        <w:t>Smluvní strany se dohodly, že v případě zániku této smlouvy tato smlouva zaniká ex </w:t>
      </w:r>
      <w:proofErr w:type="spellStart"/>
      <w:r w:rsidRPr="008656CB">
        <w:rPr>
          <w:rFonts w:ascii="Times New Roman" w:hAnsi="Times New Roman"/>
          <w:sz w:val="24"/>
          <w:szCs w:val="24"/>
        </w:rPr>
        <w:t>nunc</w:t>
      </w:r>
      <w:proofErr w:type="spellEnd"/>
      <w:r w:rsidRPr="008656CB">
        <w:rPr>
          <w:rFonts w:ascii="Times New Roman" w:hAnsi="Times New Roman"/>
          <w:sz w:val="24"/>
          <w:szCs w:val="24"/>
        </w:rPr>
        <w:t>, tzn. že práva a povinnosti smluvních stran vzniklé do zániku této smlouvy</w:t>
      </w:r>
      <w:r w:rsidR="000A5296">
        <w:rPr>
          <w:rFonts w:ascii="Times New Roman" w:hAnsi="Times New Roman"/>
          <w:sz w:val="24"/>
          <w:szCs w:val="24"/>
        </w:rPr>
        <w:t xml:space="preserve"> </w:t>
      </w:r>
      <w:r w:rsidRPr="008656CB">
        <w:rPr>
          <w:rFonts w:ascii="Times New Roman" w:hAnsi="Times New Roman"/>
          <w:sz w:val="24"/>
          <w:szCs w:val="24"/>
        </w:rPr>
        <w:t>zůstávají nedotčena.</w:t>
      </w:r>
    </w:p>
    <w:p w14:paraId="2787B84C" w14:textId="77777777" w:rsidR="00EE1D98" w:rsidRDefault="00EE1D98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68CCE69" w14:textId="1290A617" w:rsidR="0075222A" w:rsidRPr="0075222A" w:rsidRDefault="0075222A" w:rsidP="005E23B6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>Čl. VI</w:t>
      </w:r>
      <w:r w:rsidR="008656CB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14:paraId="4238C652" w14:textId="77777777" w:rsidR="00995D0D" w:rsidRDefault="00995D0D" w:rsidP="005E23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b/>
          <w:sz w:val="24"/>
          <w:szCs w:val="24"/>
          <w:lang w:eastAsia="cs-CZ"/>
        </w:rPr>
        <w:t>Závěrečná ustanovení</w:t>
      </w:r>
    </w:p>
    <w:p w14:paraId="376AD839" w14:textId="77777777" w:rsidR="0095364F" w:rsidRPr="0075222A" w:rsidRDefault="0095364F" w:rsidP="005E23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1D086A" w14:textId="44B05A70" w:rsidR="0075222A" w:rsidRDefault="0075222A" w:rsidP="00E84CD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8666B9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Tato smlouva se uzavírá na dobu neurčitou</w:t>
      </w:r>
      <w:r w:rsidR="00AB23C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, a to ode </w:t>
      </w:r>
      <w:r w:rsidR="00AB23CA" w:rsidRPr="00D320B8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dne </w:t>
      </w:r>
      <w:r w:rsidR="008277C1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1. 11. 2025.</w:t>
      </w:r>
      <w:r w:rsidR="00E419A9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 </w:t>
      </w:r>
    </w:p>
    <w:p w14:paraId="7D8CD2CD" w14:textId="77777777" w:rsidR="00CD630D" w:rsidRPr="00043323" w:rsidRDefault="00CD630D" w:rsidP="00E84CDD">
      <w:pPr>
        <w:pStyle w:val="Odstavecseseznamem"/>
        <w:ind w:left="426" w:hanging="426"/>
        <w:rPr>
          <w:rFonts w:ascii="Times New Roman" w:eastAsia="Times New Roman" w:hAnsi="Times New Roman"/>
          <w:snapToGrid w:val="0"/>
          <w:sz w:val="24"/>
          <w:szCs w:val="24"/>
          <w:highlight w:val="green"/>
          <w:lang w:eastAsia="cs-CZ"/>
        </w:rPr>
      </w:pPr>
    </w:p>
    <w:p w14:paraId="5DA93DF8" w14:textId="77777777" w:rsidR="0075222A" w:rsidRPr="00043323" w:rsidRDefault="0075222A" w:rsidP="00E84CD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043323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lastRenderedPageBreak/>
        <w:t>Tato smlouva může být měněna nebo doplňována pouze formou písemných, vzestupně číslovaných dodatků podepsaných oprávněnými zástupci obou smluvních stran.</w:t>
      </w:r>
    </w:p>
    <w:p w14:paraId="40BB3912" w14:textId="77777777" w:rsidR="00E419A9" w:rsidRPr="00043323" w:rsidRDefault="00E419A9" w:rsidP="00E84CDD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</w:p>
    <w:p w14:paraId="4C049311" w14:textId="3A17F951" w:rsidR="00043323" w:rsidRPr="00043323" w:rsidRDefault="00043323" w:rsidP="00E84CD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043323">
        <w:rPr>
          <w:rFonts w:ascii="Times New Roman" w:hAnsi="Times New Roman"/>
          <w:sz w:val="24"/>
          <w:szCs w:val="24"/>
        </w:rPr>
        <w:t xml:space="preserve">Tato smlouva a právní vztahy z ní plynoucí se řídí obecně závaznými </w:t>
      </w:r>
      <w:r w:rsidR="00C90B87">
        <w:rPr>
          <w:rFonts w:ascii="Times New Roman" w:hAnsi="Times New Roman"/>
          <w:sz w:val="24"/>
          <w:szCs w:val="24"/>
        </w:rPr>
        <w:t xml:space="preserve">právními </w:t>
      </w:r>
      <w:r w:rsidRPr="00043323">
        <w:rPr>
          <w:rFonts w:ascii="Times New Roman" w:hAnsi="Times New Roman"/>
          <w:sz w:val="24"/>
          <w:szCs w:val="24"/>
        </w:rPr>
        <w:t>předpisy České republiky, zejména občanským zákoníkem.</w:t>
      </w:r>
    </w:p>
    <w:p w14:paraId="668ACD03" w14:textId="77777777" w:rsidR="00043323" w:rsidRPr="00043323" w:rsidRDefault="00043323" w:rsidP="00043323">
      <w:pPr>
        <w:pStyle w:val="Odstavecseseznamem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6989498B" w14:textId="0207BC26" w:rsidR="0075222A" w:rsidRPr="00043323" w:rsidRDefault="00043323" w:rsidP="00E84CD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3323">
        <w:rPr>
          <w:rFonts w:ascii="Times New Roman" w:hAnsi="Times New Roman"/>
          <w:sz w:val="24"/>
          <w:szCs w:val="24"/>
        </w:rPr>
        <w:t xml:space="preserve">Tato smlouva je vyhotovena ve třech stejnopisech s platností originálu, z nichž </w:t>
      </w:r>
      <w:r>
        <w:rPr>
          <w:rFonts w:ascii="Times New Roman" w:hAnsi="Times New Roman"/>
          <w:sz w:val="24"/>
          <w:szCs w:val="24"/>
        </w:rPr>
        <w:t xml:space="preserve">objednatel </w:t>
      </w:r>
      <w:r w:rsidRPr="00043323">
        <w:rPr>
          <w:rFonts w:ascii="Times New Roman" w:hAnsi="Times New Roman"/>
          <w:sz w:val="24"/>
          <w:szCs w:val="24"/>
        </w:rPr>
        <w:t xml:space="preserve">obdrží dvě a </w:t>
      </w:r>
      <w:r>
        <w:rPr>
          <w:rFonts w:ascii="Times New Roman" w:hAnsi="Times New Roman"/>
          <w:sz w:val="24"/>
          <w:szCs w:val="24"/>
        </w:rPr>
        <w:t>zhotovitel</w:t>
      </w:r>
      <w:r w:rsidRPr="00043323">
        <w:rPr>
          <w:rFonts w:ascii="Times New Roman" w:hAnsi="Times New Roman"/>
          <w:sz w:val="24"/>
          <w:szCs w:val="24"/>
        </w:rPr>
        <w:t xml:space="preserve"> jedno vyhotovení</w:t>
      </w:r>
      <w:r w:rsidR="0075222A" w:rsidRPr="00043323">
        <w:rPr>
          <w:rFonts w:ascii="Times New Roman" w:hAnsi="Times New Roman"/>
          <w:sz w:val="24"/>
          <w:szCs w:val="24"/>
        </w:rPr>
        <w:t>.</w:t>
      </w:r>
    </w:p>
    <w:p w14:paraId="52D749D0" w14:textId="77777777" w:rsidR="00E419A9" w:rsidRPr="00043323" w:rsidRDefault="00E419A9" w:rsidP="00043323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58FDC35" w14:textId="77777777" w:rsidR="00043323" w:rsidRDefault="00043323" w:rsidP="0004332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3323">
        <w:rPr>
          <w:rFonts w:ascii="Times New Roman" w:hAnsi="Times New Roman"/>
          <w:sz w:val="24"/>
          <w:szCs w:val="24"/>
        </w:rP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7C2F6381" w14:textId="77777777" w:rsidR="00043323" w:rsidRPr="00043323" w:rsidRDefault="00043323" w:rsidP="00043323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AFF9512" w14:textId="666F1E67" w:rsidR="00043323" w:rsidRDefault="00043323" w:rsidP="0004332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3323">
        <w:rPr>
          <w:rFonts w:ascii="Times New Roman" w:hAnsi="Times New Roman"/>
          <w:sz w:val="24"/>
          <w:szCs w:val="24"/>
        </w:rPr>
        <w:t xml:space="preserve">Smluvní strany souhlasí s </w:t>
      </w:r>
      <w:r>
        <w:rPr>
          <w:rFonts w:ascii="Times New Roman" w:hAnsi="Times New Roman"/>
          <w:sz w:val="24"/>
          <w:szCs w:val="24"/>
        </w:rPr>
        <w:t>u</w:t>
      </w:r>
      <w:r w:rsidRPr="00043323">
        <w:rPr>
          <w:rFonts w:ascii="Times New Roman" w:hAnsi="Times New Roman"/>
          <w:sz w:val="24"/>
          <w:szCs w:val="24"/>
        </w:rPr>
        <w:t>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5023644D" w14:textId="77777777" w:rsidR="00043323" w:rsidRPr="00043323" w:rsidRDefault="00043323" w:rsidP="000433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7951E" w14:textId="3E6377C2" w:rsidR="0075222A" w:rsidRPr="00043323" w:rsidRDefault="00043323" w:rsidP="0004332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43323">
        <w:rPr>
          <w:rFonts w:ascii="Times New Roman" w:hAnsi="Times New Roman"/>
          <w:sz w:val="24"/>
          <w:szCs w:val="24"/>
        </w:rPr>
        <w:t>Smluvní strany výslovně sjednávají, že uveřejnění t</w:t>
      </w:r>
      <w:r>
        <w:rPr>
          <w:rFonts w:ascii="Times New Roman" w:hAnsi="Times New Roman"/>
          <w:sz w:val="24"/>
          <w:szCs w:val="24"/>
        </w:rPr>
        <w:t>éto</w:t>
      </w:r>
      <w:r w:rsidRPr="00043323">
        <w:rPr>
          <w:rFonts w:ascii="Times New Roman" w:hAnsi="Times New Roman"/>
          <w:sz w:val="24"/>
          <w:szCs w:val="24"/>
        </w:rPr>
        <w:t xml:space="preserve"> smlouvy v registru smluv dle zákona č. 340/2015 Sb., o zvláštních podmínkách účinnosti některých smluv, uveřejňování těchto smluv a o registru smluv (zákon o registru smluv), ve znění pozdějších předpisů, zajistí </w:t>
      </w:r>
      <w:r>
        <w:rPr>
          <w:rFonts w:ascii="Times New Roman" w:hAnsi="Times New Roman"/>
          <w:sz w:val="24"/>
          <w:szCs w:val="24"/>
        </w:rPr>
        <w:t>objednatel</w:t>
      </w:r>
      <w:r w:rsidR="00C90B87">
        <w:rPr>
          <w:rFonts w:ascii="Times New Roman" w:hAnsi="Times New Roman"/>
          <w:sz w:val="24"/>
          <w:szCs w:val="24"/>
        </w:rPr>
        <w:t>, který je povinen tuto smlouvu zaslat správci registru smluv k uveřejnění bez zbytečného odkladu od jejího uzavření.</w:t>
      </w:r>
    </w:p>
    <w:p w14:paraId="77607098" w14:textId="77777777" w:rsidR="00E419A9" w:rsidRPr="00043323" w:rsidRDefault="00E419A9" w:rsidP="00043323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9CC691C" w14:textId="77777777" w:rsidR="0075222A" w:rsidRPr="007E538A" w:rsidRDefault="0075222A" w:rsidP="00E84CD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043323">
        <w:rPr>
          <w:rFonts w:ascii="Times New Roman" w:hAnsi="Times New Roman"/>
          <w:sz w:val="24"/>
          <w:szCs w:val="24"/>
        </w:rPr>
        <w:t>Smluvní strany po přečtení této smlouvy výslovně prohlašují, že byla sepsána podle jejich pravé a svobodné vůle, nikoli v tísni či za nápadně</w:t>
      </w:r>
      <w:r w:rsidRPr="00043323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nevýhodných podmínek a na důkaz toho připojují vlastnoruční podpisy.</w:t>
      </w:r>
    </w:p>
    <w:p w14:paraId="6B41BB80" w14:textId="77777777" w:rsidR="007D3526" w:rsidRPr="007E538A" w:rsidRDefault="007D3526" w:rsidP="007E538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</w:p>
    <w:p w14:paraId="01E128D4" w14:textId="652C18D8" w:rsidR="00D427A6" w:rsidRPr="00197D7F" w:rsidRDefault="00D427A6" w:rsidP="00E84CDD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Nedílnou </w:t>
      </w:r>
      <w:r w:rsidR="00F876F2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součástí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této smlouvy </w:t>
      </w:r>
      <w:r w:rsidR="00C67933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jsou</w:t>
      </w:r>
      <w:r w:rsidR="00F876F2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následující přílohy</w:t>
      </w:r>
      <w:r w:rsidR="00C67933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:</w:t>
      </w:r>
    </w:p>
    <w:p w14:paraId="22C80E93" w14:textId="77777777" w:rsidR="001D0BCF" w:rsidRDefault="001D0BCF" w:rsidP="00E84CDD">
      <w:pPr>
        <w:pStyle w:val="Odstavecseseznamem"/>
        <w:spacing w:after="0" w:line="240" w:lineRule="auto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1ECF85D0" w14:textId="64C6DD38" w:rsidR="00D427A6" w:rsidRPr="00D427A6" w:rsidRDefault="00FB4702" w:rsidP="00E84CDD">
      <w:pPr>
        <w:pStyle w:val="Odstavecseseznamem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Příloha č.</w:t>
      </w:r>
      <w:r w:rsidR="00E84CD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</w:t>
      </w:r>
      <w:r w:rsidR="00093129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– </w:t>
      </w:r>
      <w:r w:rsidR="00D427A6" w:rsidRPr="00D427A6">
        <w:rPr>
          <w:rFonts w:ascii="Times New Roman" w:eastAsia="Times New Roman" w:hAnsi="Times New Roman"/>
          <w:sz w:val="24"/>
          <w:szCs w:val="24"/>
          <w:lang w:eastAsia="cs-CZ"/>
        </w:rPr>
        <w:t>Specifikace předmětu plnění v rámci PO</w:t>
      </w:r>
    </w:p>
    <w:p w14:paraId="1A4D5056" w14:textId="0EB1FD4D" w:rsidR="00D427A6" w:rsidRDefault="00FB4702" w:rsidP="00E84CDD">
      <w:pPr>
        <w:pStyle w:val="Odstavecseseznamem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Příloha č.</w:t>
      </w:r>
      <w:r w:rsidR="00E84CD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09312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93129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31F8B" w:rsidRPr="00D427A6">
        <w:rPr>
          <w:rFonts w:ascii="Times New Roman" w:eastAsia="Times New Roman" w:hAnsi="Times New Roman"/>
          <w:sz w:val="24"/>
          <w:szCs w:val="24"/>
          <w:lang w:eastAsia="cs-CZ"/>
        </w:rPr>
        <w:t>Specifik</w:t>
      </w:r>
      <w:r w:rsidR="00C31F8B">
        <w:rPr>
          <w:rFonts w:ascii="Times New Roman" w:eastAsia="Times New Roman" w:hAnsi="Times New Roman"/>
          <w:sz w:val="24"/>
          <w:szCs w:val="24"/>
          <w:lang w:eastAsia="cs-CZ"/>
        </w:rPr>
        <w:t xml:space="preserve">ace předmětu plnění v rámci </w:t>
      </w:r>
      <w:r w:rsidR="00C31F8B" w:rsidRPr="00D427A6">
        <w:rPr>
          <w:rFonts w:ascii="Times New Roman" w:eastAsia="Times New Roman" w:hAnsi="Times New Roman"/>
          <w:sz w:val="24"/>
          <w:szCs w:val="24"/>
          <w:lang w:eastAsia="cs-CZ"/>
        </w:rPr>
        <w:t>BOZP</w:t>
      </w:r>
    </w:p>
    <w:p w14:paraId="0F7A7B6F" w14:textId="09BF1100" w:rsidR="00DC4676" w:rsidRDefault="00DC4676" w:rsidP="00DC4676">
      <w:pPr>
        <w:pStyle w:val="Odstavecseseznamem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Příloha č. 3 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427A6">
        <w:rPr>
          <w:rFonts w:ascii="Times New Roman" w:eastAsia="Times New Roman" w:hAnsi="Times New Roman"/>
          <w:sz w:val="24"/>
          <w:szCs w:val="24"/>
          <w:lang w:eastAsia="cs-CZ"/>
        </w:rPr>
        <w:t>Specifik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ace předmětu plnění v rámci kontroly požárně bezpečnostních zařízení a věcných prostředků PO</w:t>
      </w:r>
    </w:p>
    <w:p w14:paraId="230FA991" w14:textId="6341A0D9" w:rsidR="00D427A6" w:rsidRDefault="00FB4702" w:rsidP="00E84CDD">
      <w:pPr>
        <w:pStyle w:val="Odstavecseseznamem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3129">
        <w:rPr>
          <w:rFonts w:ascii="Times New Roman" w:eastAsia="Times New Roman" w:hAnsi="Times New Roman"/>
          <w:sz w:val="24"/>
          <w:szCs w:val="24"/>
          <w:lang w:eastAsia="cs-CZ"/>
        </w:rPr>
        <w:t>Příloha č.</w:t>
      </w:r>
      <w:r w:rsidR="00E84CDD" w:rsidRPr="0009312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C4676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="0009312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93129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–</w:t>
      </w:r>
      <w:r w:rsidRPr="0009312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032FE" w:rsidRPr="00093129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D427A6" w:rsidRPr="00093129">
        <w:rPr>
          <w:rFonts w:ascii="Times New Roman" w:eastAsia="Times New Roman" w:hAnsi="Times New Roman"/>
          <w:sz w:val="24"/>
          <w:szCs w:val="24"/>
          <w:lang w:eastAsia="cs-CZ"/>
        </w:rPr>
        <w:t xml:space="preserve">eznam </w:t>
      </w:r>
      <w:r w:rsidR="00093129">
        <w:rPr>
          <w:rFonts w:ascii="Times New Roman" w:eastAsia="Times New Roman" w:hAnsi="Times New Roman"/>
          <w:sz w:val="24"/>
          <w:szCs w:val="24"/>
          <w:lang w:eastAsia="cs-CZ"/>
        </w:rPr>
        <w:t>objektů</w:t>
      </w:r>
      <w:r w:rsidR="00D427A6" w:rsidRPr="0009312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93EA3" w:rsidRPr="00093129">
        <w:rPr>
          <w:rFonts w:ascii="Times New Roman" w:eastAsia="Times New Roman" w:hAnsi="Times New Roman"/>
          <w:sz w:val="24"/>
          <w:szCs w:val="24"/>
          <w:lang w:eastAsia="cs-CZ"/>
        </w:rPr>
        <w:t>objedna</w:t>
      </w:r>
      <w:r w:rsidR="00D427A6" w:rsidRPr="00093129">
        <w:rPr>
          <w:rFonts w:ascii="Times New Roman" w:eastAsia="Times New Roman" w:hAnsi="Times New Roman"/>
          <w:sz w:val="24"/>
          <w:szCs w:val="24"/>
          <w:lang w:eastAsia="cs-CZ"/>
        </w:rPr>
        <w:t>tele</w:t>
      </w:r>
    </w:p>
    <w:p w14:paraId="15A93654" w14:textId="77777777" w:rsidR="001D0BCF" w:rsidRDefault="001D0BCF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4AF3BE21" w14:textId="77777777" w:rsidR="00300D2E" w:rsidRPr="00300D2E" w:rsidRDefault="00300D2E" w:rsidP="00300D2E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 w:after="120"/>
        <w:ind w:left="0"/>
        <w:contextualSpacing w:val="0"/>
        <w:jc w:val="both"/>
        <w:rPr>
          <w:rFonts w:ascii="Times New Roman" w:hAnsi="Times New Roman"/>
          <w:b/>
          <w:szCs w:val="24"/>
        </w:rPr>
      </w:pPr>
      <w:bookmarkStart w:id="0" w:name="_Hlk35954151"/>
      <w:r w:rsidRPr="00300D2E">
        <w:rPr>
          <w:rFonts w:ascii="Times New Roman" w:hAnsi="Times New Roman"/>
          <w:b/>
          <w:szCs w:val="24"/>
        </w:rPr>
        <w:t>Doložka dle § 43 odst. 1 zákona č. 131/2000 Sb., o hlavním městě Praze, ve znění pozdějších předpisů, potvrzující splnění podmínek pro platnost právního jednání městské části Praha 8</w:t>
      </w:r>
    </w:p>
    <w:p w14:paraId="03D1D8CD" w14:textId="77777777" w:rsidR="00300D2E" w:rsidRPr="00300D2E" w:rsidRDefault="00300D2E" w:rsidP="00300D2E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ind w:left="0"/>
        <w:contextualSpacing w:val="0"/>
        <w:jc w:val="both"/>
        <w:rPr>
          <w:rFonts w:ascii="Times New Roman" w:hAnsi="Times New Roman"/>
          <w:szCs w:val="24"/>
        </w:rPr>
      </w:pPr>
      <w:r w:rsidRPr="00300D2E">
        <w:rPr>
          <w:rFonts w:ascii="Times New Roman" w:hAnsi="Times New Roman"/>
          <w:szCs w:val="24"/>
        </w:rPr>
        <w:t>Rozhodnuto orgánem městské části: Rada městské části Praha 8</w:t>
      </w:r>
    </w:p>
    <w:p w14:paraId="2476D7AA" w14:textId="77777777" w:rsidR="00300D2E" w:rsidRPr="00300D2E" w:rsidRDefault="00300D2E" w:rsidP="00300D2E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0"/>
        <w:jc w:val="both"/>
        <w:rPr>
          <w:rFonts w:ascii="Times New Roman" w:hAnsi="Times New Roman"/>
          <w:szCs w:val="24"/>
        </w:rPr>
      </w:pPr>
      <w:r w:rsidRPr="00300D2E">
        <w:rPr>
          <w:rFonts w:ascii="Times New Roman" w:hAnsi="Times New Roman"/>
          <w:szCs w:val="24"/>
        </w:rPr>
        <w:t xml:space="preserve">Datum jednání a číslo usnesení: XX. XX. XXXX, č. </w:t>
      </w:r>
      <w:proofErr w:type="spellStart"/>
      <w:r w:rsidRPr="00300D2E">
        <w:rPr>
          <w:rFonts w:ascii="Times New Roman" w:hAnsi="Times New Roman"/>
          <w:szCs w:val="24"/>
        </w:rPr>
        <w:t>Usn</w:t>
      </w:r>
      <w:proofErr w:type="spellEnd"/>
      <w:r w:rsidRPr="00300D2E">
        <w:rPr>
          <w:rFonts w:ascii="Times New Roman" w:hAnsi="Times New Roman"/>
          <w:szCs w:val="24"/>
        </w:rPr>
        <w:t xml:space="preserve"> RMC XXXX/XXXX</w:t>
      </w:r>
    </w:p>
    <w:bookmarkEnd w:id="0"/>
    <w:p w14:paraId="2241FFB3" w14:textId="77777777" w:rsidR="00157399" w:rsidRDefault="00157399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702E8A89" w14:textId="04927FAE" w:rsidR="0075222A" w:rsidRPr="0075222A" w:rsidRDefault="0075222A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V</w:t>
      </w:r>
      <w:r w:rsidR="007E22F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834714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Praze</w:t>
      </w:r>
      <w:r w:rsidR="007E22F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Pr="0075222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dne </w:t>
      </w:r>
      <w:r w:rsidR="00D234C7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……………</w:t>
      </w:r>
      <w:r w:rsidR="00834714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</w:t>
      </w:r>
      <w:r w:rsidRPr="0075222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  <w:r w:rsidRPr="0075222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  <w:t xml:space="preserve">       </w:t>
      </w:r>
      <w:r w:rsidRPr="0075222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  <w:r w:rsidRPr="0075222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  <w:t>V </w:t>
      </w:r>
      <w:r w:rsidR="00AD44C9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</w:t>
      </w:r>
      <w:r w:rsidR="00834714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……</w:t>
      </w:r>
      <w:r w:rsidR="00E84CD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</w:t>
      </w:r>
      <w:r w:rsidR="003867D1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</w:t>
      </w:r>
      <w:r w:rsidRPr="0075222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dne </w:t>
      </w:r>
      <w:r w:rsidR="00834714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………………</w:t>
      </w:r>
    </w:p>
    <w:p w14:paraId="4485A600" w14:textId="77777777" w:rsidR="0075222A" w:rsidRDefault="0075222A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13C34BD6" w14:textId="2570C07A" w:rsidR="00B67201" w:rsidRDefault="0075222A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75222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Za </w:t>
      </w:r>
      <w:r w:rsidR="00395758" w:rsidRPr="0075222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objednatele:</w:t>
      </w:r>
      <w:r w:rsidR="00834714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  <w:r w:rsidR="00834714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  <w:r w:rsidR="00834714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  <w:r w:rsidR="00834714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  <w:r w:rsidR="00834714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  <w:r w:rsidRPr="0075222A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Za zhotovitele:</w:t>
      </w:r>
    </w:p>
    <w:p w14:paraId="5B602ABA" w14:textId="77777777" w:rsidR="00834714" w:rsidRDefault="00834714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188A5530" w14:textId="77777777" w:rsidR="00834714" w:rsidRDefault="00834714" w:rsidP="00841CED">
      <w:pPr>
        <w:spacing w:before="240"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5F2BB671" w14:textId="2B02E7B7" w:rsidR="00BF6CEF" w:rsidRDefault="00834714" w:rsidP="005E23B6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………………………………</w:t>
      </w:r>
      <w:r w:rsidR="00BF6CEF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…..</w:t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  <w:r w:rsidR="00BF6CEF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………………………………….</w:t>
      </w:r>
    </w:p>
    <w:p w14:paraId="54721419" w14:textId="23556AED" w:rsidR="00834714" w:rsidRDefault="00A62FFF" w:rsidP="003B6D5C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Ondřej Gros, starosta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F6CEF" w:rsidDel="00A62FFF">
        <w:rPr>
          <w:rFonts w:ascii="Times New Roman" w:hAnsi="Times New Roman"/>
          <w:sz w:val="24"/>
          <w:szCs w:val="24"/>
        </w:rPr>
        <w:t xml:space="preserve"> </w:t>
      </w:r>
      <w:r w:rsidR="00834714">
        <w:rPr>
          <w:rFonts w:ascii="Times New Roman" w:hAnsi="Times New Roman"/>
          <w:sz w:val="24"/>
          <w:szCs w:val="24"/>
        </w:rPr>
        <w:tab/>
      </w:r>
      <w:r w:rsidR="00834714">
        <w:rPr>
          <w:rFonts w:ascii="Times New Roman" w:hAnsi="Times New Roman"/>
          <w:sz w:val="24"/>
          <w:szCs w:val="24"/>
        </w:rPr>
        <w:tab/>
      </w:r>
      <w:r w:rsidR="00834714">
        <w:rPr>
          <w:rFonts w:ascii="Times New Roman" w:hAnsi="Times New Roman"/>
          <w:sz w:val="24"/>
          <w:szCs w:val="24"/>
        </w:rPr>
        <w:tab/>
      </w:r>
      <w:r w:rsidR="00BF6CEF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……………………</w:t>
      </w:r>
      <w:r w:rsidR="003B6D5C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, </w:t>
      </w:r>
      <w:r w:rsidR="00BF6CEF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…………….</w:t>
      </w:r>
      <w:r w:rsidR="0035567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ab/>
      </w:r>
    </w:p>
    <w:p w14:paraId="1754063B" w14:textId="77777777" w:rsidR="00BF6CEF" w:rsidRPr="0054483D" w:rsidRDefault="00BF6CEF" w:rsidP="00BF6CEF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bookmarkStart w:id="1" w:name="_Hlk198540524"/>
      <w:bookmarkStart w:id="2" w:name="_Hlk198540547"/>
      <w:r w:rsidRPr="0054483D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cs-CZ"/>
        </w:rPr>
        <w:lastRenderedPageBreak/>
        <w:t xml:space="preserve">Příloha č. 1 – </w:t>
      </w:r>
      <w:r w:rsidRPr="0054483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Specifikace předmětu plnění v rámci PO</w:t>
      </w:r>
    </w:p>
    <w:p w14:paraId="0D7FCC52" w14:textId="77777777" w:rsidR="00BF6CEF" w:rsidRPr="0054483D" w:rsidRDefault="00BF6CEF" w:rsidP="00BF6C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ACE12D1" w14:textId="77777777" w:rsidR="00BF6CEF" w:rsidRPr="0054483D" w:rsidRDefault="00BF6CEF" w:rsidP="00BF6C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4EB4E27F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54483D">
        <w:rPr>
          <w:rFonts w:ascii="Times New Roman" w:hAnsi="Times New Roman" w:cs="Times New Roman"/>
          <w:b/>
          <w:bCs/>
          <w:u w:val="single"/>
        </w:rPr>
        <w:t>Předmět plnění v rámci PO bez zvýšeného požárního nebezpečí dle § 4 odst. 1 písm. a) zákona č. 133/1985 Sb., o požární ochraně, ve znění pozdějších předpisů</w:t>
      </w:r>
    </w:p>
    <w:p w14:paraId="0C6204AC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</w:rPr>
      </w:pPr>
    </w:p>
    <w:p w14:paraId="2759E87E" w14:textId="77777777" w:rsidR="00BF6CEF" w:rsidRPr="0054483D" w:rsidRDefault="00BF6CEF" w:rsidP="00BF6CEF">
      <w:pPr>
        <w:pStyle w:val="Default"/>
        <w:numPr>
          <w:ilvl w:val="0"/>
          <w:numId w:val="24"/>
        </w:numPr>
        <w:spacing w:after="13"/>
        <w:ind w:left="709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provedení preventivních požárních prohlídek -</w:t>
      </w:r>
      <w:r w:rsidRPr="0054483D">
        <w:rPr>
          <w:rFonts w:ascii="Times New Roman" w:hAnsi="Times New Roman" w:cs="Times New Roman"/>
        </w:rPr>
        <w:tab/>
      </w:r>
      <w:r w:rsidRPr="0054483D">
        <w:rPr>
          <w:rFonts w:ascii="Times New Roman" w:hAnsi="Times New Roman" w:cs="Times New Roman"/>
        </w:rPr>
        <w:tab/>
      </w:r>
      <w:r w:rsidRPr="0054483D">
        <w:rPr>
          <w:rFonts w:ascii="Times New Roman" w:hAnsi="Times New Roman" w:cs="Times New Roman"/>
        </w:rPr>
        <w:tab/>
        <w:t xml:space="preserve">kontakt </w:t>
      </w:r>
      <w:r w:rsidRPr="0054483D">
        <w:rPr>
          <w:rFonts w:ascii="Times New Roman" w:hAnsi="Times New Roman" w:cs="Times New Roman"/>
          <w:b/>
          <w:bCs/>
        </w:rPr>
        <w:t>OHS</w:t>
      </w:r>
      <w:r w:rsidRPr="0054483D">
        <w:rPr>
          <w:rFonts w:ascii="Times New Roman" w:hAnsi="Times New Roman" w:cs="Times New Roman"/>
        </w:rPr>
        <w:t>,</w:t>
      </w:r>
    </w:p>
    <w:p w14:paraId="3F38F17B" w14:textId="77777777" w:rsidR="00BF6CEF" w:rsidRPr="0054483D" w:rsidRDefault="00BF6CEF" w:rsidP="00BF6CEF">
      <w:pPr>
        <w:pStyle w:val="Default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školení v požární ochraně (pouze preventivní požární hlídky) -</w:t>
      </w:r>
      <w:r w:rsidRPr="0054483D">
        <w:rPr>
          <w:rFonts w:ascii="Times New Roman" w:hAnsi="Times New Roman" w:cs="Times New Roman"/>
        </w:rPr>
        <w:tab/>
        <w:t xml:space="preserve">kontakt </w:t>
      </w:r>
      <w:r w:rsidRPr="0054483D">
        <w:rPr>
          <w:rFonts w:ascii="Times New Roman" w:hAnsi="Times New Roman" w:cs="Times New Roman"/>
          <w:b/>
          <w:bCs/>
        </w:rPr>
        <w:t>OKT</w:t>
      </w:r>
      <w:r w:rsidRPr="0054483D">
        <w:rPr>
          <w:rFonts w:ascii="Times New Roman" w:hAnsi="Times New Roman" w:cs="Times New Roman"/>
        </w:rPr>
        <w:t>.</w:t>
      </w:r>
    </w:p>
    <w:bookmarkEnd w:id="1"/>
    <w:p w14:paraId="0694CF02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5D6329B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54483D">
        <w:rPr>
          <w:rFonts w:ascii="Times New Roman" w:hAnsi="Times New Roman" w:cs="Times New Roman"/>
          <w:b/>
          <w:bCs/>
          <w:u w:val="single"/>
        </w:rPr>
        <w:t xml:space="preserve">Předmět plnění v rámci PO se zvýšeným požárním nebezpečím dle § 4 odst. 1 písm. b) zákona č. 133/1985 Sb., o požární ochraně, ve znění pozdějších předpisů </w:t>
      </w:r>
    </w:p>
    <w:p w14:paraId="55602499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</w:p>
    <w:p w14:paraId="6468D593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bCs/>
        </w:rPr>
      </w:pPr>
      <w:r w:rsidRPr="0054483D">
        <w:rPr>
          <w:rFonts w:ascii="Times New Roman" w:hAnsi="Times New Roman" w:cs="Times New Roman"/>
          <w:bCs/>
        </w:rPr>
        <w:t>1) Předmětem plnění je vedení a kontrola:</w:t>
      </w:r>
    </w:p>
    <w:p w14:paraId="24D659FF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4E474D33" w14:textId="77777777" w:rsidR="00BF6CEF" w:rsidRPr="0054483D" w:rsidRDefault="00BF6CEF" w:rsidP="00BF6CEF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Písm. a) – h) – kontakt </w:t>
      </w:r>
      <w:r w:rsidRPr="0054483D">
        <w:rPr>
          <w:rFonts w:ascii="Times New Roman" w:hAnsi="Times New Roman" w:cs="Times New Roman"/>
          <w:b/>
          <w:bCs/>
        </w:rPr>
        <w:t>OHS</w:t>
      </w:r>
    </w:p>
    <w:p w14:paraId="206974E5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08B64717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dokumentace o začlenění do kategorie činností se zvýšeným požárním nebezpečím nebo s vysokým požárním nebezpečím (vyhláška č. 246/2001 Sb., § 28), </w:t>
      </w:r>
    </w:p>
    <w:p w14:paraId="53D20549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stanovení organizace zabezpečení požární ochrany (vyhláška č. 246/2001 Sb., § 30), </w:t>
      </w:r>
    </w:p>
    <w:p w14:paraId="3B21A9BF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požární řád (vyhláška č. 246/2001 Sb., § 31), </w:t>
      </w:r>
    </w:p>
    <w:p w14:paraId="1579D144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požární poplachové směrnice (vyhláška č. 246/2001 Sb., § 32), </w:t>
      </w:r>
    </w:p>
    <w:p w14:paraId="7D5DDF1D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požární evakuační plán (vyhláška č. 246/2001 Sb., § 33), </w:t>
      </w:r>
    </w:p>
    <w:p w14:paraId="15454B55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dokumentace zdolávání požárů (vyhláška č. 246/2001 Sb., § 34), </w:t>
      </w:r>
    </w:p>
    <w:p w14:paraId="1E67AFA8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řád ohlašovny požárů (vyhláška č. 246/2001 Sb., § 35), </w:t>
      </w:r>
    </w:p>
    <w:p w14:paraId="0ACA8737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požární kniha (vyhláška č. 246/2001 Sb., § 37). </w:t>
      </w:r>
    </w:p>
    <w:p w14:paraId="16B211E3" w14:textId="77777777" w:rsidR="00BF6CEF" w:rsidRPr="0054483D" w:rsidRDefault="00BF6CEF" w:rsidP="00BF6CEF">
      <w:pPr>
        <w:pStyle w:val="Default"/>
        <w:spacing w:after="13"/>
        <w:rPr>
          <w:rFonts w:ascii="Times New Roman" w:hAnsi="Times New Roman" w:cs="Times New Roman"/>
        </w:rPr>
      </w:pPr>
    </w:p>
    <w:p w14:paraId="48650130" w14:textId="77777777" w:rsidR="00BF6CEF" w:rsidRPr="0054483D" w:rsidRDefault="00BF6CEF" w:rsidP="00BF6CEF">
      <w:pPr>
        <w:pStyle w:val="Default"/>
        <w:spacing w:after="13"/>
        <w:ind w:firstLine="360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Písm. i) – k) – kontakt </w:t>
      </w:r>
      <w:r w:rsidRPr="0054483D">
        <w:rPr>
          <w:rFonts w:ascii="Times New Roman" w:hAnsi="Times New Roman" w:cs="Times New Roman"/>
          <w:b/>
          <w:bCs/>
        </w:rPr>
        <w:t>OKT</w:t>
      </w:r>
    </w:p>
    <w:p w14:paraId="65EB7277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tematický plán a časový rozvrh školení a odborné přípravy preventivních požárních hlídek a preventistů požární ochrany (vyhláška č. 246/2001 Sb., § 36), </w:t>
      </w:r>
    </w:p>
    <w:p w14:paraId="14932BE1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dokumentace o provedeném školení a odborné přípravě preventivních požárních hlídek a preventistů požární ochrany (vyhláška č. 246/2001 Sb., § 36), </w:t>
      </w:r>
    </w:p>
    <w:p w14:paraId="6D0718BF" w14:textId="77777777" w:rsidR="00BF6CEF" w:rsidRPr="0054483D" w:rsidRDefault="00BF6CEF" w:rsidP="000D2F92">
      <w:pPr>
        <w:pStyle w:val="Default"/>
        <w:numPr>
          <w:ilvl w:val="0"/>
          <w:numId w:val="25"/>
        </w:numPr>
        <w:spacing w:after="13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54483D">
        <w:rPr>
          <w:rFonts w:ascii="Times New Roman" w:hAnsi="Times New Roman" w:cs="Times New Roman"/>
          <w:color w:val="auto"/>
        </w:rPr>
        <w:t xml:space="preserve">dokumentace o činnosti a akceschopnosti jednotky požární ochrany, popřípadě požární hlídky. </w:t>
      </w:r>
    </w:p>
    <w:p w14:paraId="444D5890" w14:textId="77777777" w:rsidR="00BF6CEF" w:rsidRPr="0054483D" w:rsidRDefault="00BF6CEF" w:rsidP="00BF6CEF">
      <w:pPr>
        <w:pStyle w:val="Default"/>
        <w:spacing w:after="13"/>
        <w:contextualSpacing/>
        <w:rPr>
          <w:rFonts w:ascii="Times New Roman" w:hAnsi="Times New Roman" w:cs="Times New Roman"/>
        </w:rPr>
      </w:pPr>
    </w:p>
    <w:p w14:paraId="664B6BD8" w14:textId="77777777" w:rsidR="00BF6CEF" w:rsidRPr="0054483D" w:rsidRDefault="00BF6CEF" w:rsidP="00BF6CEF">
      <w:pPr>
        <w:pStyle w:val="Default"/>
        <w:spacing w:after="13"/>
        <w:contextualSpacing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2) Předmětem plnění je dále:</w:t>
      </w:r>
    </w:p>
    <w:p w14:paraId="76752E02" w14:textId="77777777" w:rsidR="00BF6CEF" w:rsidRPr="0054483D" w:rsidRDefault="00BF6CEF" w:rsidP="00BF6CEF">
      <w:pPr>
        <w:pStyle w:val="Default"/>
        <w:spacing w:after="13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54483D">
        <w:rPr>
          <w:rFonts w:ascii="Times New Roman" w:hAnsi="Times New Roman" w:cs="Times New Roman"/>
        </w:rPr>
        <w:t xml:space="preserve">     </w:t>
      </w:r>
    </w:p>
    <w:p w14:paraId="0872FC30" w14:textId="77777777" w:rsidR="00BF6CEF" w:rsidRPr="0054483D" w:rsidRDefault="00BF6CEF" w:rsidP="00BF6CEF">
      <w:pPr>
        <w:pStyle w:val="Default"/>
        <w:spacing w:after="13"/>
        <w:ind w:firstLine="360"/>
        <w:contextualSpacing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Písm. a) – d) – kontakt </w:t>
      </w:r>
      <w:r w:rsidRPr="0054483D">
        <w:rPr>
          <w:rFonts w:ascii="Times New Roman" w:hAnsi="Times New Roman" w:cs="Times New Roman"/>
          <w:b/>
          <w:bCs/>
        </w:rPr>
        <w:t>OHS</w:t>
      </w:r>
    </w:p>
    <w:p w14:paraId="3E4181D9" w14:textId="77777777" w:rsidR="00BF6CEF" w:rsidRPr="0054483D" w:rsidRDefault="00BF6CEF" w:rsidP="00BF6CEF">
      <w:pPr>
        <w:pStyle w:val="Default"/>
        <w:spacing w:after="13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721F3573" w14:textId="77777777" w:rsidR="00BF6CEF" w:rsidRPr="0054483D" w:rsidRDefault="00BF6CEF" w:rsidP="000D2F92">
      <w:pPr>
        <w:pStyle w:val="Default"/>
        <w:numPr>
          <w:ilvl w:val="0"/>
          <w:numId w:val="26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konzultace v oblastech požární ochrany, s ohledem na projektovou dokumentaci, smlouvy, revize a kontroly vyhrazených požárních zařízení, </w:t>
      </w:r>
    </w:p>
    <w:p w14:paraId="325271E4" w14:textId="77777777" w:rsidR="00BF6CEF" w:rsidRPr="0054483D" w:rsidRDefault="00BF6CEF" w:rsidP="000D2F92">
      <w:pPr>
        <w:pStyle w:val="Default"/>
        <w:numPr>
          <w:ilvl w:val="0"/>
          <w:numId w:val="26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provedení fyzických kontrol v oblastech požární ochrany, včetně zápisu o těchto kontrolách, </w:t>
      </w:r>
    </w:p>
    <w:p w14:paraId="1FE80E13" w14:textId="77777777" w:rsidR="00BF6CEF" w:rsidRPr="0054483D" w:rsidRDefault="00BF6CEF" w:rsidP="000D2F92">
      <w:pPr>
        <w:pStyle w:val="Default"/>
        <w:numPr>
          <w:ilvl w:val="0"/>
          <w:numId w:val="26"/>
        </w:numPr>
        <w:spacing w:after="13"/>
        <w:ind w:left="851" w:hanging="425"/>
        <w:jc w:val="both"/>
        <w:rPr>
          <w:rFonts w:ascii="Times New Roman" w:eastAsia="Times New Roman" w:hAnsi="Times New Roman"/>
          <w:b/>
          <w:bCs/>
        </w:rPr>
      </w:pPr>
      <w:r w:rsidRPr="0054483D">
        <w:rPr>
          <w:rFonts w:ascii="Times New Roman" w:hAnsi="Times New Roman" w:cs="Times New Roman"/>
        </w:rPr>
        <w:t>vedení požární knihy,</w:t>
      </w:r>
    </w:p>
    <w:p w14:paraId="2470A501" w14:textId="5E7B0651" w:rsidR="00BF6CEF" w:rsidRPr="0054483D" w:rsidRDefault="00BF6CEF" w:rsidP="000D2F92">
      <w:pPr>
        <w:pStyle w:val="Default"/>
        <w:numPr>
          <w:ilvl w:val="0"/>
          <w:numId w:val="26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součinnost při výkonu státních kontrolních orgánů (Oblastní inspektorát práce, Státní požární dozor Hasičského záchranného sboru, Krajsk</w:t>
      </w:r>
      <w:r w:rsidR="00F668DB">
        <w:rPr>
          <w:rFonts w:ascii="Times New Roman" w:hAnsi="Times New Roman" w:cs="Times New Roman"/>
        </w:rPr>
        <w:t>á</w:t>
      </w:r>
      <w:r w:rsidRPr="0054483D">
        <w:rPr>
          <w:rFonts w:ascii="Times New Roman" w:hAnsi="Times New Roman" w:cs="Times New Roman"/>
        </w:rPr>
        <w:t xml:space="preserve"> hygienick</w:t>
      </w:r>
      <w:r w:rsidR="00F668DB">
        <w:rPr>
          <w:rFonts w:ascii="Times New Roman" w:hAnsi="Times New Roman" w:cs="Times New Roman"/>
        </w:rPr>
        <w:t>á</w:t>
      </w:r>
      <w:r w:rsidRPr="0054483D">
        <w:rPr>
          <w:rFonts w:ascii="Times New Roman" w:hAnsi="Times New Roman" w:cs="Times New Roman"/>
        </w:rPr>
        <w:t xml:space="preserve"> stanice – hygiena práce).</w:t>
      </w:r>
    </w:p>
    <w:p w14:paraId="1076D063" w14:textId="77777777" w:rsidR="00BF6CEF" w:rsidRPr="0054483D" w:rsidRDefault="00BF6CEF" w:rsidP="00BF6CEF">
      <w:pPr>
        <w:pStyle w:val="Default"/>
        <w:spacing w:after="13"/>
        <w:ind w:left="714"/>
        <w:jc w:val="both"/>
        <w:rPr>
          <w:rFonts w:ascii="Times New Roman" w:eastAsia="Times New Roman" w:hAnsi="Times New Roman"/>
          <w:b/>
          <w:bCs/>
        </w:rPr>
      </w:pPr>
    </w:p>
    <w:p w14:paraId="39252235" w14:textId="77777777" w:rsidR="00BF6CEF" w:rsidRPr="0054483D" w:rsidRDefault="00BF6CEF" w:rsidP="003B6D5C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4483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 xml:space="preserve">Příloha č. 2 </w:t>
      </w:r>
      <w:r w:rsidRPr="0054483D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cs-CZ"/>
        </w:rPr>
        <w:t>–</w:t>
      </w:r>
      <w:r w:rsidRPr="0054483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Specifikace předmětu plnění v rámci BOZP</w:t>
      </w:r>
    </w:p>
    <w:p w14:paraId="609E2697" w14:textId="77777777" w:rsidR="00BF6CEF" w:rsidRPr="0054483D" w:rsidRDefault="00BF6CEF" w:rsidP="00BF6C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5CAAA88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54483D">
        <w:rPr>
          <w:rFonts w:ascii="Times New Roman" w:hAnsi="Times New Roman" w:cs="Times New Roman"/>
          <w:b/>
          <w:bCs/>
          <w:u w:val="single"/>
        </w:rPr>
        <w:t>Předmět plnění v rámci BOZP</w:t>
      </w:r>
    </w:p>
    <w:p w14:paraId="3AFCF920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</w:p>
    <w:p w14:paraId="15EE12AD" w14:textId="77777777" w:rsidR="00BF6CEF" w:rsidRPr="0054483D" w:rsidRDefault="00BF6CEF" w:rsidP="00BF6CEF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Písm. a) – d) – kontakt </w:t>
      </w:r>
      <w:r w:rsidRPr="0054483D">
        <w:rPr>
          <w:rFonts w:ascii="Times New Roman" w:hAnsi="Times New Roman" w:cs="Times New Roman"/>
          <w:b/>
          <w:bCs/>
        </w:rPr>
        <w:t>OKT</w:t>
      </w:r>
    </w:p>
    <w:p w14:paraId="694F265A" w14:textId="77777777" w:rsidR="00BF6CEF" w:rsidRPr="0054483D" w:rsidRDefault="00BF6CEF" w:rsidP="00BF6CEF">
      <w:pPr>
        <w:pStyle w:val="Default"/>
        <w:ind w:firstLine="360"/>
        <w:jc w:val="both"/>
        <w:rPr>
          <w:rFonts w:ascii="Times New Roman" w:hAnsi="Times New Roman" w:cs="Times New Roman"/>
          <w:sz w:val="12"/>
          <w:szCs w:val="12"/>
        </w:rPr>
      </w:pPr>
    </w:p>
    <w:p w14:paraId="1C7F2AAE" w14:textId="707B1DB6" w:rsidR="00BF6CEF" w:rsidRPr="0054483D" w:rsidRDefault="00BF6CEF" w:rsidP="00F668DB">
      <w:pPr>
        <w:pStyle w:val="Default"/>
        <w:numPr>
          <w:ilvl w:val="1"/>
          <w:numId w:val="27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zpracování rizik vyplývajících z nebezpečných činitelů a procesů pracovního prostředí</w:t>
      </w:r>
      <w:r w:rsidR="00F668DB">
        <w:rPr>
          <w:rFonts w:ascii="Times New Roman" w:hAnsi="Times New Roman" w:cs="Times New Roman"/>
        </w:rPr>
        <w:t xml:space="preserve"> </w:t>
      </w:r>
      <w:r w:rsidRPr="0054483D">
        <w:rPr>
          <w:rFonts w:ascii="Times New Roman" w:hAnsi="Times New Roman" w:cs="Times New Roman"/>
        </w:rPr>
        <w:t>a pracovních podmínek (zákon č. 262/2006 Sb., § 102), různé interní předpisy v závislosti na rizicích prováděných činnosti, pracovního prostředí a pracovních podmínek (směrnice, řády, místně bezpečnostní provozní předpisy),</w:t>
      </w:r>
    </w:p>
    <w:p w14:paraId="559522D6" w14:textId="77777777" w:rsidR="00BF6CEF" w:rsidRPr="0054483D" w:rsidRDefault="00BF6CEF" w:rsidP="00F668DB">
      <w:pPr>
        <w:pStyle w:val="Default"/>
        <w:numPr>
          <w:ilvl w:val="1"/>
          <w:numId w:val="27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zpracování – aktualizace kategorizace prací (zákon č. 262/2006 Sb., § 103 odst. 1 písm. b); dále zákon č. 258/2000 Sb., § 37),</w:t>
      </w:r>
    </w:p>
    <w:p w14:paraId="55664C79" w14:textId="77777777" w:rsidR="00BF6CEF" w:rsidRPr="0054483D" w:rsidRDefault="00BF6CEF" w:rsidP="00F668DB">
      <w:pPr>
        <w:pStyle w:val="Default"/>
        <w:numPr>
          <w:ilvl w:val="1"/>
          <w:numId w:val="27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směrnice pro vydávání osobních ochranných pracovních prostředků,</w:t>
      </w:r>
    </w:p>
    <w:p w14:paraId="5090AAE7" w14:textId="2CF4FA7E" w:rsidR="00BF6CEF" w:rsidRPr="0054483D" w:rsidRDefault="00BF6CEF" w:rsidP="00F668DB">
      <w:pPr>
        <w:pStyle w:val="Default"/>
        <w:numPr>
          <w:ilvl w:val="1"/>
          <w:numId w:val="27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zpracování a aktualizace žádosti k pracovně-lékařským prohlídkám (zákon č.</w:t>
      </w:r>
      <w:r w:rsidR="00F668DB">
        <w:rPr>
          <w:rFonts w:ascii="Times New Roman" w:hAnsi="Times New Roman" w:cs="Times New Roman"/>
        </w:rPr>
        <w:t> </w:t>
      </w:r>
      <w:r w:rsidRPr="0054483D">
        <w:rPr>
          <w:rFonts w:ascii="Times New Roman" w:hAnsi="Times New Roman" w:cs="Times New Roman"/>
        </w:rPr>
        <w:t>262/2006 Sb., zákon č. 373/2011 Sb., vyhláška č. 79/2013 Sb.).</w:t>
      </w:r>
    </w:p>
    <w:p w14:paraId="58F93DCD" w14:textId="77777777" w:rsidR="00BF6CEF" w:rsidRPr="0054483D" w:rsidRDefault="00BF6CEF" w:rsidP="00BF6CEF">
      <w:pPr>
        <w:pStyle w:val="Default"/>
        <w:spacing w:after="13"/>
        <w:ind w:left="720"/>
        <w:jc w:val="both"/>
        <w:rPr>
          <w:rFonts w:ascii="Times New Roman" w:hAnsi="Times New Roman" w:cs="Times New Roman"/>
        </w:rPr>
      </w:pPr>
    </w:p>
    <w:p w14:paraId="55BF764A" w14:textId="77777777" w:rsidR="00BF6CEF" w:rsidRPr="0054483D" w:rsidRDefault="00BF6CEF" w:rsidP="00BF6CEF">
      <w:pPr>
        <w:pStyle w:val="Default"/>
        <w:spacing w:after="13"/>
        <w:ind w:firstLine="360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 xml:space="preserve">Písm. e) – f) – kontakt </w:t>
      </w:r>
      <w:r w:rsidRPr="0054483D">
        <w:rPr>
          <w:rFonts w:ascii="Times New Roman" w:hAnsi="Times New Roman" w:cs="Times New Roman"/>
          <w:b/>
          <w:bCs/>
        </w:rPr>
        <w:t>OHS</w:t>
      </w:r>
    </w:p>
    <w:p w14:paraId="2D29D76A" w14:textId="77777777" w:rsidR="00BF6CEF" w:rsidRPr="0054483D" w:rsidRDefault="00BF6CEF" w:rsidP="00BF6CEF">
      <w:pPr>
        <w:pStyle w:val="Default"/>
        <w:spacing w:after="13"/>
        <w:jc w:val="both"/>
        <w:rPr>
          <w:rFonts w:ascii="Times New Roman" w:hAnsi="Times New Roman" w:cs="Times New Roman"/>
          <w:sz w:val="12"/>
          <w:szCs w:val="12"/>
        </w:rPr>
      </w:pPr>
    </w:p>
    <w:p w14:paraId="3939D1E1" w14:textId="77777777" w:rsidR="00BF6CEF" w:rsidRPr="0054483D" w:rsidRDefault="00BF6CEF" w:rsidP="00F668DB">
      <w:pPr>
        <w:pStyle w:val="Default"/>
        <w:numPr>
          <w:ilvl w:val="0"/>
          <w:numId w:val="26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roční prověrka organizace (zákon č. 262/2006 Sb., § 108, odst. 5),</w:t>
      </w:r>
    </w:p>
    <w:p w14:paraId="7A356C71" w14:textId="77777777" w:rsidR="00BF6CEF" w:rsidRPr="0054483D" w:rsidRDefault="00BF6CEF" w:rsidP="00F668DB">
      <w:pPr>
        <w:pStyle w:val="Default"/>
        <w:numPr>
          <w:ilvl w:val="0"/>
          <w:numId w:val="26"/>
        </w:numPr>
        <w:spacing w:after="13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dopravně provozní řád (zákon č. 262/2006 Sb., nařízení vlády č. 168/2002 Sb.).</w:t>
      </w:r>
    </w:p>
    <w:p w14:paraId="6E8E24BB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</w:rPr>
      </w:pPr>
    </w:p>
    <w:p w14:paraId="5E241989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54483D">
        <w:rPr>
          <w:rFonts w:ascii="Times New Roman" w:hAnsi="Times New Roman" w:cs="Times New Roman"/>
          <w:b/>
          <w:bCs/>
          <w:u w:val="single"/>
        </w:rPr>
        <w:t>Předmět plnění dle charakteru provozovaných činností organizace</w:t>
      </w:r>
    </w:p>
    <w:p w14:paraId="29F4837F" w14:textId="77777777" w:rsidR="00BF6CEF" w:rsidRPr="0054483D" w:rsidRDefault="00BF6CEF" w:rsidP="00BF6CEF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</w:p>
    <w:p w14:paraId="24657A1A" w14:textId="77777777" w:rsidR="00BF6CEF" w:rsidRPr="00266236" w:rsidRDefault="00BF6CEF" w:rsidP="00BF6CEF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266236">
        <w:rPr>
          <w:rFonts w:ascii="Times New Roman" w:hAnsi="Times New Roman" w:cs="Times New Roman"/>
        </w:rPr>
        <w:t xml:space="preserve">Písm. a) – kontakt </w:t>
      </w:r>
      <w:r w:rsidRPr="00266236">
        <w:rPr>
          <w:rFonts w:ascii="Times New Roman" w:hAnsi="Times New Roman" w:cs="Times New Roman"/>
          <w:b/>
          <w:bCs/>
        </w:rPr>
        <w:t>OKT</w:t>
      </w:r>
    </w:p>
    <w:p w14:paraId="6409FE8D" w14:textId="77777777" w:rsidR="00BF6CEF" w:rsidRPr="0054483D" w:rsidRDefault="00BF6CEF" w:rsidP="00BF6CEF">
      <w:pPr>
        <w:pStyle w:val="Default"/>
        <w:ind w:firstLine="360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6E774F85" w14:textId="77777777" w:rsidR="00BF6CEF" w:rsidRPr="0054483D" w:rsidRDefault="00BF6CEF" w:rsidP="00F668DB">
      <w:pPr>
        <w:pStyle w:val="Default"/>
        <w:numPr>
          <w:ilvl w:val="1"/>
          <w:numId w:val="28"/>
        </w:numPr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různé interní předpisy v závislosti na rizicích prováděných činnosti, pracovního prostředí a pracovních podmínek (směrnice, řády, místně bezpečnostní provozní předpisy).</w:t>
      </w:r>
    </w:p>
    <w:p w14:paraId="72329B86" w14:textId="77777777" w:rsidR="00BF6CEF" w:rsidRPr="0054483D" w:rsidRDefault="00BF6CEF" w:rsidP="00BF6CEF">
      <w:pPr>
        <w:pStyle w:val="Default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1A854769" w14:textId="77777777" w:rsidR="00BF6CEF" w:rsidRPr="0054483D" w:rsidRDefault="00BF6CEF" w:rsidP="00BF6CEF">
      <w:pPr>
        <w:pStyle w:val="Default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54483D">
        <w:rPr>
          <w:rFonts w:ascii="Times New Roman" w:hAnsi="Times New Roman" w:cs="Times New Roman"/>
          <w:b/>
          <w:bCs/>
          <w:u w:val="single"/>
        </w:rPr>
        <w:t>Související činnosti</w:t>
      </w:r>
    </w:p>
    <w:p w14:paraId="061157FF" w14:textId="77777777" w:rsidR="00BF6CEF" w:rsidRPr="0054483D" w:rsidRDefault="00BF6CEF" w:rsidP="00BF6CEF">
      <w:pPr>
        <w:pStyle w:val="Default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626984BC" w14:textId="77777777" w:rsidR="00BF6CEF" w:rsidRPr="00266236" w:rsidRDefault="00BF6CEF" w:rsidP="00BF6CEF">
      <w:pPr>
        <w:ind w:firstLine="357"/>
        <w:contextualSpacing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6623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Písm. a) – h) – kontakt </w:t>
      </w:r>
      <w:r w:rsidRPr="0026623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OKT</w:t>
      </w:r>
    </w:p>
    <w:p w14:paraId="05161BDC" w14:textId="6516BEAD" w:rsidR="00BF6CEF" w:rsidRPr="0054483D" w:rsidRDefault="00BF6CEF" w:rsidP="00F668DB">
      <w:pPr>
        <w:pStyle w:val="Default"/>
        <w:numPr>
          <w:ilvl w:val="0"/>
          <w:numId w:val="29"/>
        </w:numPr>
        <w:spacing w:after="49"/>
        <w:ind w:left="851" w:hanging="425"/>
        <w:contextualSpacing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konzultace v oblastech bezpečnosti a ochraně zdraví při práci, pracovní hygieně (s</w:t>
      </w:r>
      <w:r w:rsidR="001D3749">
        <w:rPr>
          <w:rFonts w:ascii="Times New Roman" w:hAnsi="Times New Roman" w:cs="Times New Roman"/>
        </w:rPr>
        <w:t> </w:t>
      </w:r>
      <w:r w:rsidRPr="0054483D">
        <w:rPr>
          <w:rFonts w:ascii="Times New Roman" w:hAnsi="Times New Roman" w:cs="Times New Roman"/>
        </w:rPr>
        <w:t>ohledem na projektovou dokumentaci, smlouvy, revize vyhrazených technických zařízení, protokoly z kontrol státních kontrolních orgánů atd.),</w:t>
      </w:r>
    </w:p>
    <w:p w14:paraId="3C376831" w14:textId="15DC17B8" w:rsidR="00BF6CEF" w:rsidRPr="0054483D" w:rsidRDefault="00BF6CEF" w:rsidP="00F668DB">
      <w:pPr>
        <w:pStyle w:val="Default"/>
        <w:numPr>
          <w:ilvl w:val="0"/>
          <w:numId w:val="29"/>
        </w:numPr>
        <w:spacing w:after="49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součinnost při výkonu státních kontrolních orgánů (Oblastní inspektorát práce, Krajsk</w:t>
      </w:r>
      <w:r w:rsidR="001D3749">
        <w:rPr>
          <w:rFonts w:ascii="Times New Roman" w:hAnsi="Times New Roman" w:cs="Times New Roman"/>
        </w:rPr>
        <w:t>á</w:t>
      </w:r>
      <w:r w:rsidRPr="0054483D">
        <w:rPr>
          <w:rFonts w:ascii="Times New Roman" w:hAnsi="Times New Roman" w:cs="Times New Roman"/>
        </w:rPr>
        <w:t xml:space="preserve"> hygienick</w:t>
      </w:r>
      <w:r w:rsidR="001D3749">
        <w:rPr>
          <w:rFonts w:ascii="Times New Roman" w:hAnsi="Times New Roman" w:cs="Times New Roman"/>
        </w:rPr>
        <w:t>á</w:t>
      </w:r>
      <w:r w:rsidRPr="0054483D">
        <w:rPr>
          <w:rFonts w:ascii="Times New Roman" w:hAnsi="Times New Roman" w:cs="Times New Roman"/>
        </w:rPr>
        <w:t xml:space="preserve"> stanice</w:t>
      </w:r>
      <w:r w:rsidR="001D3749">
        <w:rPr>
          <w:rFonts w:ascii="Times New Roman" w:hAnsi="Times New Roman" w:cs="Times New Roman"/>
        </w:rPr>
        <w:t>)</w:t>
      </w:r>
      <w:r w:rsidRPr="0054483D">
        <w:rPr>
          <w:rFonts w:ascii="Times New Roman" w:hAnsi="Times New Roman" w:cs="Times New Roman"/>
        </w:rPr>
        <w:t xml:space="preserve">, </w:t>
      </w:r>
    </w:p>
    <w:p w14:paraId="34A4EC27" w14:textId="77777777" w:rsidR="00BF6CEF" w:rsidRPr="0054483D" w:rsidRDefault="00BF6CEF" w:rsidP="00F668DB">
      <w:pPr>
        <w:pStyle w:val="Default"/>
        <w:numPr>
          <w:ilvl w:val="0"/>
          <w:numId w:val="29"/>
        </w:numPr>
        <w:spacing w:after="49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provedení fyzických kontrol v oblastech pracovní hygieny, bezpečnosti a ochrany zdraví při práci včetně zápisu o těchto kontrolách,</w:t>
      </w:r>
    </w:p>
    <w:p w14:paraId="36047188" w14:textId="77777777" w:rsidR="00BF6CEF" w:rsidRPr="0054483D" w:rsidRDefault="00BF6CEF" w:rsidP="00F668DB">
      <w:pPr>
        <w:pStyle w:val="Default"/>
        <w:numPr>
          <w:ilvl w:val="0"/>
          <w:numId w:val="29"/>
        </w:numPr>
        <w:spacing w:after="49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vedení knih (knihy bezpečnosti a ochrany zdraví při práci, evidenční knihy úrazů),</w:t>
      </w:r>
    </w:p>
    <w:p w14:paraId="63842E51" w14:textId="77777777" w:rsidR="00BF6CEF" w:rsidRPr="0054483D" w:rsidRDefault="00BF6CEF" w:rsidP="00F668DB">
      <w:pPr>
        <w:pStyle w:val="Default"/>
        <w:numPr>
          <w:ilvl w:val="0"/>
          <w:numId w:val="29"/>
        </w:numPr>
        <w:spacing w:after="49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šetření úrazů včetně vyplnění protokolu – záznamu o úrazu,</w:t>
      </w:r>
    </w:p>
    <w:p w14:paraId="60F1D74E" w14:textId="77777777" w:rsidR="00BF6CEF" w:rsidRPr="0054483D" w:rsidRDefault="00BF6CEF" w:rsidP="00F668DB">
      <w:pPr>
        <w:pStyle w:val="Default"/>
        <w:numPr>
          <w:ilvl w:val="0"/>
          <w:numId w:val="29"/>
        </w:numPr>
        <w:spacing w:after="49"/>
        <w:ind w:left="851" w:hanging="425"/>
        <w:jc w:val="both"/>
        <w:rPr>
          <w:rFonts w:ascii="Times New Roman" w:hAnsi="Times New Roman" w:cs="Times New Roman"/>
        </w:rPr>
      </w:pPr>
      <w:r w:rsidRPr="0054483D">
        <w:rPr>
          <w:rFonts w:ascii="Times New Roman" w:hAnsi="Times New Roman" w:cs="Times New Roman"/>
        </w:rPr>
        <w:t>součinnost při zajišťování pracovně-lékařských prohlídek,</w:t>
      </w:r>
    </w:p>
    <w:p w14:paraId="38DDAB2C" w14:textId="465FD080" w:rsidR="00BF6CEF" w:rsidRPr="0054483D" w:rsidRDefault="00BF6CEF" w:rsidP="00F668DB">
      <w:pPr>
        <w:pStyle w:val="Default"/>
        <w:numPr>
          <w:ilvl w:val="0"/>
          <w:numId w:val="29"/>
        </w:numPr>
        <w:spacing w:after="49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54483D">
        <w:rPr>
          <w:rFonts w:ascii="Times New Roman" w:hAnsi="Times New Roman" w:cs="Times New Roman"/>
        </w:rPr>
        <w:t xml:space="preserve">aktualizace a udržování </w:t>
      </w:r>
      <w:r w:rsidRPr="0054483D">
        <w:rPr>
          <w:rFonts w:ascii="Times New Roman" w:hAnsi="Times New Roman" w:cs="Times New Roman"/>
          <w:color w:val="auto"/>
        </w:rPr>
        <w:t>zpracované dokumentace bezpečnosti a ochraně zdraví při</w:t>
      </w:r>
      <w:r w:rsidR="001D3749">
        <w:rPr>
          <w:rFonts w:ascii="Times New Roman" w:hAnsi="Times New Roman" w:cs="Times New Roman"/>
          <w:color w:val="auto"/>
        </w:rPr>
        <w:t> </w:t>
      </w:r>
      <w:r w:rsidRPr="0054483D">
        <w:rPr>
          <w:rFonts w:ascii="Times New Roman" w:hAnsi="Times New Roman" w:cs="Times New Roman"/>
          <w:color w:val="auto"/>
        </w:rPr>
        <w:t>práci v souladu s platnými právními předpisy,</w:t>
      </w:r>
    </w:p>
    <w:p w14:paraId="2AFC76AD" w14:textId="77777777" w:rsidR="00BF6CEF" w:rsidRPr="0054483D" w:rsidRDefault="00BF6CEF" w:rsidP="00F668DB">
      <w:pPr>
        <w:pStyle w:val="Default"/>
        <w:numPr>
          <w:ilvl w:val="0"/>
          <w:numId w:val="29"/>
        </w:numPr>
        <w:spacing w:after="49"/>
        <w:ind w:left="851" w:hanging="425"/>
        <w:contextualSpacing/>
        <w:jc w:val="both"/>
        <w:rPr>
          <w:rFonts w:ascii="Times New Roman" w:hAnsi="Times New Roman" w:cs="Times New Roman"/>
          <w:color w:val="auto"/>
        </w:rPr>
      </w:pPr>
      <w:r w:rsidRPr="0054483D">
        <w:rPr>
          <w:rFonts w:ascii="Times New Roman" w:hAnsi="Times New Roman" w:cs="Times New Roman"/>
          <w:color w:val="auto"/>
        </w:rPr>
        <w:t xml:space="preserve">kontrola stávajícího stavu zajištění v oblasti </w:t>
      </w:r>
      <w:r w:rsidRPr="0054483D">
        <w:rPr>
          <w:rFonts w:ascii="Times New Roman" w:hAnsi="Times New Roman" w:cs="Times New Roman"/>
        </w:rPr>
        <w:t>bezpečnosti a ochrany zdraví při práci,</w:t>
      </w:r>
    </w:p>
    <w:p w14:paraId="32618D76" w14:textId="77777777" w:rsidR="00BF6CEF" w:rsidRPr="0054483D" w:rsidRDefault="00BF6CEF" w:rsidP="00BF6CEF">
      <w:pPr>
        <w:pStyle w:val="Default"/>
        <w:spacing w:after="49"/>
        <w:contextualSpacing/>
        <w:jc w:val="both"/>
        <w:rPr>
          <w:rFonts w:ascii="Times New Roman" w:hAnsi="Times New Roman" w:cs="Times New Roman"/>
          <w:color w:val="FF0000"/>
        </w:rPr>
      </w:pPr>
    </w:p>
    <w:p w14:paraId="637CADB3" w14:textId="77777777" w:rsidR="00BF6CEF" w:rsidRPr="0054483D" w:rsidRDefault="00BF6CEF" w:rsidP="00BF6CEF">
      <w:pPr>
        <w:pStyle w:val="Default"/>
        <w:spacing w:after="49"/>
        <w:ind w:left="360"/>
        <w:contextualSpacing/>
        <w:jc w:val="both"/>
        <w:rPr>
          <w:rFonts w:ascii="Times New Roman" w:hAnsi="Times New Roman" w:cs="Times New Roman"/>
          <w:color w:val="auto"/>
        </w:rPr>
      </w:pPr>
      <w:r w:rsidRPr="0054483D">
        <w:rPr>
          <w:rFonts w:ascii="Times New Roman" w:hAnsi="Times New Roman" w:cs="Times New Roman"/>
          <w:color w:val="auto"/>
        </w:rPr>
        <w:t xml:space="preserve">Písm. i) – kontakt </w:t>
      </w:r>
      <w:r w:rsidRPr="0054483D">
        <w:rPr>
          <w:rFonts w:ascii="Times New Roman" w:hAnsi="Times New Roman" w:cs="Times New Roman"/>
          <w:b/>
          <w:bCs/>
          <w:color w:val="auto"/>
        </w:rPr>
        <w:t>OHS</w:t>
      </w:r>
    </w:p>
    <w:p w14:paraId="412090F5" w14:textId="77777777" w:rsidR="00BF6CEF" w:rsidRPr="0054483D" w:rsidRDefault="00BF6CEF" w:rsidP="00BF6CEF">
      <w:pPr>
        <w:pStyle w:val="Default"/>
        <w:spacing w:after="49"/>
        <w:ind w:left="360"/>
        <w:contextualSpacing/>
        <w:jc w:val="both"/>
        <w:rPr>
          <w:rFonts w:ascii="Times New Roman" w:hAnsi="Times New Roman" w:cs="Times New Roman"/>
          <w:color w:val="auto"/>
          <w:sz w:val="12"/>
          <w:szCs w:val="12"/>
        </w:rPr>
      </w:pPr>
    </w:p>
    <w:p w14:paraId="1965D42F" w14:textId="77777777" w:rsidR="00BF6CEF" w:rsidRPr="0054483D" w:rsidRDefault="00BF6CEF" w:rsidP="00AE195F">
      <w:pPr>
        <w:pStyle w:val="Default"/>
        <w:numPr>
          <w:ilvl w:val="0"/>
          <w:numId w:val="29"/>
        </w:numPr>
        <w:spacing w:after="49"/>
        <w:ind w:left="851" w:hanging="425"/>
        <w:contextualSpacing/>
        <w:jc w:val="both"/>
        <w:rPr>
          <w:rFonts w:ascii="Times New Roman" w:eastAsia="Times New Roman" w:hAnsi="Times New Roman"/>
          <w:b/>
          <w:bCs/>
          <w:color w:val="auto"/>
        </w:rPr>
      </w:pPr>
      <w:r w:rsidRPr="0054483D">
        <w:rPr>
          <w:rFonts w:ascii="Times New Roman" w:hAnsi="Times New Roman" w:cs="Times New Roman"/>
          <w:color w:val="auto"/>
        </w:rPr>
        <w:t>součinnost při určení vnějších vlivů (elektrická zařízení – dle ČSN).</w:t>
      </w:r>
    </w:p>
    <w:p w14:paraId="7289C5FE" w14:textId="77777777" w:rsidR="00BF6CEF" w:rsidRPr="0054483D" w:rsidRDefault="00BF6CEF" w:rsidP="00BF6CEF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4483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 xml:space="preserve">Příloha č. 3 </w:t>
      </w:r>
      <w:r w:rsidRPr="0054483D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cs-CZ"/>
        </w:rPr>
        <w:t>–</w:t>
      </w:r>
      <w:r w:rsidRPr="0054483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Specifikace předmětu plnění v rámci kontroly požárně bezpečnostních zařízení a věcných prostředků </w:t>
      </w:r>
      <w:proofErr w:type="gramStart"/>
      <w:r w:rsidRPr="0054483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PO  -</w:t>
      </w:r>
      <w:proofErr w:type="gramEnd"/>
      <w:r w:rsidRPr="0054483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54483D">
        <w:rPr>
          <w:rFonts w:ascii="Times New Roman" w:eastAsia="Times New Roman" w:hAnsi="Times New Roman"/>
          <w:sz w:val="24"/>
          <w:szCs w:val="24"/>
          <w:lang w:eastAsia="cs-CZ"/>
        </w:rPr>
        <w:t xml:space="preserve">kontakt </w:t>
      </w:r>
      <w:r w:rsidRPr="0054483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OHS</w:t>
      </w:r>
    </w:p>
    <w:p w14:paraId="2A7DA6F2" w14:textId="77777777" w:rsidR="00BF6CEF" w:rsidRPr="0054483D" w:rsidRDefault="00BF6CEF" w:rsidP="00BF6CE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17A6D8D" w14:textId="77777777" w:rsidR="00BF6CEF" w:rsidRPr="0054483D" w:rsidRDefault="00BF6CEF" w:rsidP="00BF6C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tbl>
      <w:tblPr>
        <w:tblW w:w="751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551"/>
      </w:tblGrid>
      <w:tr w:rsidR="00BF6CEF" w:rsidRPr="0054483D" w14:paraId="56551F1E" w14:textId="77777777" w:rsidTr="00345AAC">
        <w:trPr>
          <w:trHeight w:val="100"/>
          <w:jc w:val="center"/>
        </w:trPr>
        <w:tc>
          <w:tcPr>
            <w:tcW w:w="49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C999AE" w14:textId="77777777" w:rsidR="00BF6CEF" w:rsidRPr="0054483D" w:rsidRDefault="00BF6CEF" w:rsidP="00345AA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83D">
              <w:rPr>
                <w:rFonts w:ascii="Times New Roman" w:hAnsi="Times New Roman" w:cs="Times New Roman"/>
                <w:b/>
                <w:bCs/>
              </w:rPr>
              <w:t>Požárně bezpečnostní zařízení</w:t>
            </w:r>
          </w:p>
          <w:p w14:paraId="111991CA" w14:textId="77777777" w:rsidR="00BF6CEF" w:rsidRPr="0054483D" w:rsidRDefault="00BF6CEF" w:rsidP="00345AA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4AAC5" w14:textId="38F14233" w:rsidR="00BF6CEF" w:rsidRDefault="00BF6CEF" w:rsidP="00345AA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483D">
              <w:rPr>
                <w:rFonts w:ascii="Times New Roman" w:hAnsi="Times New Roman" w:cs="Times New Roman"/>
                <w:b/>
                <w:bCs/>
              </w:rPr>
              <w:t>Cena za</w:t>
            </w:r>
            <w:r w:rsidR="007D6872">
              <w:rPr>
                <w:rFonts w:ascii="Times New Roman" w:hAnsi="Times New Roman" w:cs="Times New Roman"/>
                <w:b/>
                <w:bCs/>
              </w:rPr>
              <w:t xml:space="preserve"> kontrolu za </w:t>
            </w:r>
            <w:r w:rsidRPr="0054483D">
              <w:rPr>
                <w:rFonts w:ascii="Times New Roman" w:hAnsi="Times New Roman" w:cs="Times New Roman"/>
                <w:b/>
                <w:bCs/>
              </w:rPr>
              <w:t>kus</w:t>
            </w:r>
          </w:p>
          <w:p w14:paraId="1CFAA33D" w14:textId="0424CB9A" w:rsidR="007D6872" w:rsidRPr="0054483D" w:rsidRDefault="007D6872" w:rsidP="00345AA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6CEF" w:rsidRPr="0054483D" w14:paraId="0333C965" w14:textId="77777777" w:rsidTr="00345AAC">
        <w:trPr>
          <w:trHeight w:val="100"/>
          <w:jc w:val="center"/>
        </w:trPr>
        <w:tc>
          <w:tcPr>
            <w:tcW w:w="49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97B870" w14:textId="3932A11B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 xml:space="preserve">Požární hydranty (vnitřní i vnější) </w:t>
            </w:r>
            <w:r w:rsidR="004F37F9">
              <w:rPr>
                <w:rFonts w:ascii="Times New Roman" w:hAnsi="Times New Roman" w:cs="Times New Roman"/>
              </w:rPr>
              <w:t>včetně kontroly hydrantových hadic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8B61CD" w14:textId="77777777" w:rsidR="00BF6CEF" w:rsidRPr="0054483D" w:rsidRDefault="00BF6CEF" w:rsidP="00345A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D6872">
              <w:rPr>
                <w:rFonts w:ascii="Times New Roman" w:hAnsi="Times New Roman" w:cs="Times New Roman"/>
                <w:highlight w:val="yellow"/>
              </w:rPr>
              <w:t>……</w:t>
            </w:r>
            <w:r w:rsidRPr="0054483D">
              <w:rPr>
                <w:rFonts w:ascii="Times New Roman" w:hAnsi="Times New Roman" w:cs="Times New Roman"/>
              </w:rPr>
              <w:t xml:space="preserve"> Kč</w:t>
            </w:r>
          </w:p>
        </w:tc>
      </w:tr>
      <w:tr w:rsidR="00BF6CEF" w:rsidRPr="0054483D" w14:paraId="7A8A1F38" w14:textId="77777777" w:rsidTr="00345AAC">
        <w:trPr>
          <w:trHeight w:val="100"/>
          <w:jc w:val="center"/>
        </w:trPr>
        <w:tc>
          <w:tcPr>
            <w:tcW w:w="49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C1EBF3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 xml:space="preserve">Požární klapky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85B553" w14:textId="3EA10188" w:rsidR="00BF6CEF" w:rsidRPr="0054483D" w:rsidRDefault="007D6872" w:rsidP="00345A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D6872">
              <w:rPr>
                <w:rFonts w:ascii="Times New Roman" w:hAnsi="Times New Roman" w:cs="Times New Roman"/>
                <w:highlight w:val="yellow"/>
              </w:rPr>
              <w:t>……</w:t>
            </w:r>
            <w:r w:rsidR="00BF6CEF" w:rsidRPr="0054483D">
              <w:rPr>
                <w:rFonts w:ascii="Times New Roman" w:hAnsi="Times New Roman" w:cs="Times New Roman"/>
              </w:rPr>
              <w:t xml:space="preserve"> Kč</w:t>
            </w:r>
          </w:p>
        </w:tc>
      </w:tr>
      <w:tr w:rsidR="00BF6CEF" w:rsidRPr="0054483D" w14:paraId="054C7950" w14:textId="77777777" w:rsidTr="00345AAC">
        <w:trPr>
          <w:trHeight w:val="100"/>
          <w:jc w:val="center"/>
        </w:trPr>
        <w:tc>
          <w:tcPr>
            <w:tcW w:w="49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DCA108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 xml:space="preserve">Požární uzávěry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1A62C8" w14:textId="2AD59FCE" w:rsidR="00BF6CEF" w:rsidRPr="0054483D" w:rsidRDefault="007D6872" w:rsidP="00345A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D6872">
              <w:rPr>
                <w:rFonts w:ascii="Times New Roman" w:hAnsi="Times New Roman" w:cs="Times New Roman"/>
                <w:highlight w:val="yellow"/>
              </w:rPr>
              <w:t>……</w:t>
            </w:r>
            <w:r w:rsidR="00BF6CEF" w:rsidRPr="0054483D">
              <w:rPr>
                <w:rFonts w:ascii="Times New Roman" w:hAnsi="Times New Roman" w:cs="Times New Roman"/>
              </w:rPr>
              <w:t xml:space="preserve"> Kč</w:t>
            </w:r>
          </w:p>
        </w:tc>
      </w:tr>
      <w:tr w:rsidR="00BF6CEF" w:rsidRPr="0054483D" w14:paraId="16A1F88A" w14:textId="77777777" w:rsidTr="00345AAC">
        <w:trPr>
          <w:trHeight w:val="100"/>
          <w:jc w:val="center"/>
        </w:trPr>
        <w:tc>
          <w:tcPr>
            <w:tcW w:w="49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D69FD8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 xml:space="preserve">Požární ucpávky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EFAA3" w14:textId="7008326E" w:rsidR="00BF6CEF" w:rsidRPr="0054483D" w:rsidRDefault="007D6872" w:rsidP="00345A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D6872">
              <w:rPr>
                <w:rFonts w:ascii="Times New Roman" w:hAnsi="Times New Roman" w:cs="Times New Roman"/>
                <w:highlight w:val="yellow"/>
              </w:rPr>
              <w:t>……</w:t>
            </w:r>
            <w:r w:rsidR="00BF6CEF" w:rsidRPr="0054483D">
              <w:rPr>
                <w:rFonts w:ascii="Times New Roman" w:hAnsi="Times New Roman" w:cs="Times New Roman"/>
              </w:rPr>
              <w:t xml:space="preserve"> Kč</w:t>
            </w:r>
          </w:p>
        </w:tc>
      </w:tr>
      <w:tr w:rsidR="00BF6CEF" w:rsidRPr="0054483D" w14:paraId="2587292C" w14:textId="77777777" w:rsidTr="00345AAC">
        <w:trPr>
          <w:trHeight w:val="100"/>
          <w:jc w:val="center"/>
        </w:trPr>
        <w:tc>
          <w:tcPr>
            <w:tcW w:w="49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C877E3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 xml:space="preserve">Přenosné hasicí přístroje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C2152" w14:textId="26F1E65A" w:rsidR="00BF6CEF" w:rsidRPr="0054483D" w:rsidRDefault="007D6872" w:rsidP="00345A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D6872">
              <w:rPr>
                <w:rFonts w:ascii="Times New Roman" w:hAnsi="Times New Roman" w:cs="Times New Roman"/>
                <w:highlight w:val="yellow"/>
              </w:rPr>
              <w:t>……</w:t>
            </w:r>
            <w:r w:rsidR="00BF6CEF" w:rsidRPr="0054483D">
              <w:rPr>
                <w:rFonts w:ascii="Times New Roman" w:hAnsi="Times New Roman" w:cs="Times New Roman"/>
              </w:rPr>
              <w:t xml:space="preserve"> Kč</w:t>
            </w:r>
          </w:p>
        </w:tc>
      </w:tr>
      <w:tr w:rsidR="00BF6CEF" w:rsidRPr="0054483D" w14:paraId="0BFD5DDD" w14:textId="77777777" w:rsidTr="00345AAC">
        <w:trPr>
          <w:trHeight w:val="100"/>
          <w:jc w:val="center"/>
        </w:trPr>
        <w:tc>
          <w:tcPr>
            <w:tcW w:w="49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43436B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 xml:space="preserve">Tlaková zkouška přenosných hasicích přístrojů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E2FD2" w14:textId="1D2FFB9D" w:rsidR="00BF6CEF" w:rsidRPr="0054483D" w:rsidRDefault="007D6872" w:rsidP="00345A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D6872">
              <w:rPr>
                <w:rFonts w:ascii="Times New Roman" w:hAnsi="Times New Roman" w:cs="Times New Roman"/>
                <w:highlight w:val="yellow"/>
              </w:rPr>
              <w:t>……</w:t>
            </w:r>
            <w:r w:rsidR="00BF6CEF" w:rsidRPr="0054483D">
              <w:rPr>
                <w:rFonts w:ascii="Times New Roman" w:hAnsi="Times New Roman" w:cs="Times New Roman"/>
              </w:rPr>
              <w:t xml:space="preserve"> Kč</w:t>
            </w:r>
          </w:p>
        </w:tc>
      </w:tr>
      <w:tr w:rsidR="00BF6CEF" w14:paraId="70C9B39E" w14:textId="77777777" w:rsidTr="00345AAC">
        <w:trPr>
          <w:trHeight w:val="100"/>
          <w:jc w:val="center"/>
        </w:trPr>
        <w:tc>
          <w:tcPr>
            <w:tcW w:w="49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06A135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>Vyřazení přenosného hasicího přístroje</w:t>
            </w:r>
          </w:p>
          <w:p w14:paraId="23633164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</w:p>
          <w:p w14:paraId="2F6A9994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</w:p>
          <w:p w14:paraId="27928AD9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</w:p>
          <w:p w14:paraId="3BE576A2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</w:p>
          <w:p w14:paraId="6D04E97C" w14:textId="77777777" w:rsidR="00BF6CEF" w:rsidRPr="0054483D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7E2292" w14:textId="75D1E1E3" w:rsidR="00BF6CEF" w:rsidRDefault="007D6872" w:rsidP="00345A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D6872">
              <w:rPr>
                <w:rFonts w:ascii="Times New Roman" w:hAnsi="Times New Roman" w:cs="Times New Roman"/>
                <w:highlight w:val="yellow"/>
              </w:rPr>
              <w:t>……</w:t>
            </w:r>
            <w:r w:rsidR="00BF6CEF" w:rsidRPr="0054483D">
              <w:rPr>
                <w:rFonts w:ascii="Times New Roman" w:hAnsi="Times New Roman" w:cs="Times New Roman"/>
              </w:rPr>
              <w:t xml:space="preserve"> Kč</w:t>
            </w:r>
          </w:p>
          <w:p w14:paraId="320123DD" w14:textId="77777777" w:rsidR="00BF6CEF" w:rsidRDefault="00BF6CEF" w:rsidP="00345AAC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04FCA88B" w14:textId="77777777" w:rsidR="00BF6CEF" w:rsidRPr="00300F44" w:rsidRDefault="00BF6CEF" w:rsidP="00BF6CE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BDA7E96" w14:textId="77777777" w:rsidR="00BF6CEF" w:rsidRDefault="00BF6CEF" w:rsidP="00BF6CEF"/>
    <w:bookmarkEnd w:id="2"/>
    <w:p w14:paraId="33C03CBB" w14:textId="40DBE1FC" w:rsidR="00093129" w:rsidRDefault="00093129" w:rsidP="00093129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931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 xml:space="preserve">Příloha č. </w:t>
      </w:r>
      <w:r w:rsidR="00DC467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4</w:t>
      </w:r>
      <w:r w:rsidRPr="000931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093129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cs-CZ"/>
        </w:rPr>
        <w:t>–</w:t>
      </w:r>
      <w:r w:rsidRPr="000931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Seznam objektů objednatele</w:t>
      </w:r>
    </w:p>
    <w:p w14:paraId="3A55D619" w14:textId="77777777" w:rsidR="00A502AE" w:rsidRDefault="00A502AE" w:rsidP="00A502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72BA879" w14:textId="77777777" w:rsidR="00AB61CF" w:rsidRDefault="00AB61CF" w:rsidP="00A502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584026CF" w14:textId="77777777" w:rsidR="00A502AE" w:rsidRPr="0088646B" w:rsidRDefault="00A502AE" w:rsidP="008E0E09">
      <w:pPr>
        <w:pStyle w:val="Odstavecseseznamem"/>
        <w:numPr>
          <w:ilvl w:val="0"/>
          <w:numId w:val="16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46B">
        <w:rPr>
          <w:rFonts w:ascii="Times New Roman" w:hAnsi="Times New Roman"/>
          <w:sz w:val="24"/>
          <w:szCs w:val="24"/>
        </w:rPr>
        <w:t xml:space="preserve">Libeňský zámek, Zenklova 1/35, Praha 8 – Libeň, </w:t>
      </w:r>
    </w:p>
    <w:p w14:paraId="301DA9E4" w14:textId="77777777" w:rsidR="00A502AE" w:rsidRPr="0088646B" w:rsidRDefault="00A502AE" w:rsidP="008E0E09">
      <w:pPr>
        <w:pStyle w:val="Odstavecseseznamem"/>
        <w:numPr>
          <w:ilvl w:val="0"/>
          <w:numId w:val="16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46B">
        <w:rPr>
          <w:rFonts w:ascii="Times New Roman" w:hAnsi="Times New Roman"/>
          <w:sz w:val="24"/>
          <w:szCs w:val="24"/>
        </w:rPr>
        <w:t>Bílý dům, U Meteoru 147/6, Praha 8 – Libeň,</w:t>
      </w:r>
    </w:p>
    <w:p w14:paraId="7D0B6FBC" w14:textId="77777777" w:rsidR="00A502AE" w:rsidRPr="0088646B" w:rsidRDefault="00A502AE" w:rsidP="008E0E09">
      <w:pPr>
        <w:pStyle w:val="Odstavecseseznamem"/>
        <w:numPr>
          <w:ilvl w:val="0"/>
          <w:numId w:val="16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46B">
        <w:rPr>
          <w:rFonts w:ascii="Times New Roman" w:hAnsi="Times New Roman"/>
          <w:sz w:val="24"/>
          <w:szCs w:val="24"/>
        </w:rPr>
        <w:t>Tesco domy, U Meteoru 676/8, Praha 8 – Libeň,</w:t>
      </w:r>
    </w:p>
    <w:p w14:paraId="3ACA6C51" w14:textId="77777777" w:rsidR="00A502AE" w:rsidRPr="0088646B" w:rsidRDefault="00A502AE" w:rsidP="008E0E09">
      <w:pPr>
        <w:pStyle w:val="Odstavecseseznamem"/>
        <w:numPr>
          <w:ilvl w:val="0"/>
          <w:numId w:val="16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46B">
        <w:rPr>
          <w:rFonts w:ascii="Times New Roman" w:hAnsi="Times New Roman"/>
          <w:sz w:val="24"/>
          <w:szCs w:val="24"/>
        </w:rPr>
        <w:t>Tesco domy, U Meteoru 19/10, Praha 8 – Libeň,</w:t>
      </w:r>
    </w:p>
    <w:p w14:paraId="02AA445C" w14:textId="77777777" w:rsidR="00A502AE" w:rsidRPr="0088646B" w:rsidRDefault="00A502AE" w:rsidP="008E0E09">
      <w:pPr>
        <w:pStyle w:val="Odstavecseseznamem"/>
        <w:numPr>
          <w:ilvl w:val="0"/>
          <w:numId w:val="16"/>
        </w:numPr>
        <w:spacing w:after="120" w:line="240" w:lineRule="auto"/>
        <w:ind w:left="567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646B">
        <w:rPr>
          <w:rFonts w:ascii="Times New Roman" w:hAnsi="Times New Roman"/>
          <w:sz w:val="24"/>
          <w:szCs w:val="24"/>
        </w:rPr>
        <w:t>Grabova</w:t>
      </w:r>
      <w:proofErr w:type="spellEnd"/>
      <w:r w:rsidRPr="0088646B">
        <w:rPr>
          <w:rFonts w:ascii="Times New Roman" w:hAnsi="Times New Roman"/>
          <w:sz w:val="24"/>
          <w:szCs w:val="24"/>
        </w:rPr>
        <w:t xml:space="preserve"> vila + domeček, Na Košince 502/1, Praha 8 – Libeň,</w:t>
      </w:r>
    </w:p>
    <w:p w14:paraId="4A257499" w14:textId="77777777" w:rsidR="00093129" w:rsidRDefault="00093129" w:rsidP="00093129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5793EBCF" w14:textId="77777777" w:rsidR="00C42CF6" w:rsidRPr="008E0E09" w:rsidRDefault="00C42CF6" w:rsidP="00C42CF6">
      <w:pPr>
        <w:rPr>
          <w:rFonts w:ascii="Times New Roman" w:hAnsi="Times New Roman"/>
          <w:sz w:val="24"/>
          <w:szCs w:val="24"/>
          <w:u w:val="single"/>
        </w:rPr>
      </w:pPr>
      <w:r w:rsidRPr="008E0E09">
        <w:rPr>
          <w:rFonts w:ascii="Times New Roman" w:hAnsi="Times New Roman"/>
          <w:sz w:val="24"/>
          <w:szCs w:val="24"/>
          <w:u w:val="single"/>
        </w:rPr>
        <w:t>Detašovaná pracoviště:</w:t>
      </w:r>
    </w:p>
    <w:p w14:paraId="60CA453B" w14:textId="62093E52" w:rsidR="00C42CF6" w:rsidRPr="008E0E09" w:rsidRDefault="00C42CF6" w:rsidP="008E0E09">
      <w:pPr>
        <w:pStyle w:val="Odstavecseseznamem"/>
        <w:numPr>
          <w:ilvl w:val="0"/>
          <w:numId w:val="30"/>
        </w:numPr>
        <w:spacing w:after="120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8E0E09">
        <w:rPr>
          <w:rFonts w:ascii="Times New Roman" w:hAnsi="Times New Roman"/>
          <w:sz w:val="24"/>
          <w:szCs w:val="24"/>
        </w:rPr>
        <w:t>Čimická 780/61</w:t>
      </w:r>
      <w:r w:rsidR="008E0E09">
        <w:rPr>
          <w:rFonts w:ascii="Times New Roman" w:hAnsi="Times New Roman"/>
          <w:sz w:val="24"/>
          <w:szCs w:val="24"/>
        </w:rPr>
        <w:t>, Praha 8 – Čimice</w:t>
      </w:r>
    </w:p>
    <w:p w14:paraId="4ACECAE4" w14:textId="726FF7E9" w:rsidR="00C42CF6" w:rsidRPr="008E0E09" w:rsidRDefault="00C42CF6" w:rsidP="008E0E09">
      <w:pPr>
        <w:pStyle w:val="Odstavecseseznamem"/>
        <w:numPr>
          <w:ilvl w:val="0"/>
          <w:numId w:val="30"/>
        </w:numPr>
        <w:spacing w:after="120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8E0E09">
        <w:rPr>
          <w:rFonts w:ascii="Times New Roman" w:hAnsi="Times New Roman"/>
          <w:sz w:val="24"/>
          <w:szCs w:val="24"/>
        </w:rPr>
        <w:t>Těšínská 600/4</w:t>
      </w:r>
      <w:r w:rsidR="008E0E09">
        <w:rPr>
          <w:rFonts w:ascii="Times New Roman" w:hAnsi="Times New Roman"/>
          <w:sz w:val="24"/>
          <w:szCs w:val="24"/>
        </w:rPr>
        <w:t>, Praha 8 – Troja</w:t>
      </w:r>
    </w:p>
    <w:p w14:paraId="7A4A5A3A" w14:textId="577574D7" w:rsidR="00C42CF6" w:rsidRPr="008E0E09" w:rsidRDefault="00C42CF6" w:rsidP="008E0E09">
      <w:pPr>
        <w:pStyle w:val="Odstavecseseznamem"/>
        <w:numPr>
          <w:ilvl w:val="0"/>
          <w:numId w:val="30"/>
        </w:numPr>
        <w:spacing w:after="120"/>
        <w:ind w:left="567" w:hanging="425"/>
        <w:contextualSpacing w:val="0"/>
        <w:rPr>
          <w:rFonts w:ascii="Times New Roman" w:hAnsi="Times New Roman"/>
          <w:sz w:val="24"/>
          <w:szCs w:val="24"/>
        </w:rPr>
      </w:pPr>
      <w:r w:rsidRPr="008E0E09">
        <w:rPr>
          <w:rFonts w:ascii="Times New Roman" w:hAnsi="Times New Roman"/>
          <w:sz w:val="24"/>
          <w:szCs w:val="24"/>
        </w:rPr>
        <w:t>Klapkova 3/26</w:t>
      </w:r>
      <w:r w:rsidR="008E0E09">
        <w:rPr>
          <w:rFonts w:ascii="Times New Roman" w:hAnsi="Times New Roman"/>
          <w:sz w:val="24"/>
          <w:szCs w:val="24"/>
        </w:rPr>
        <w:t>, Praha 8 – Kobylisy</w:t>
      </w:r>
    </w:p>
    <w:p w14:paraId="11745544" w14:textId="1A7FDBE8" w:rsidR="00C42CF6" w:rsidRPr="008E0E09" w:rsidRDefault="00C42CF6" w:rsidP="008E0E09">
      <w:pPr>
        <w:pStyle w:val="Odstavecseseznamem"/>
        <w:numPr>
          <w:ilvl w:val="0"/>
          <w:numId w:val="30"/>
        </w:numPr>
        <w:ind w:left="567" w:hanging="425"/>
        <w:rPr>
          <w:rFonts w:ascii="Times New Roman" w:hAnsi="Times New Roman"/>
          <w:sz w:val="24"/>
          <w:szCs w:val="24"/>
        </w:rPr>
      </w:pPr>
      <w:r w:rsidRPr="008E0E09">
        <w:rPr>
          <w:rFonts w:ascii="Times New Roman" w:hAnsi="Times New Roman"/>
          <w:sz w:val="24"/>
          <w:szCs w:val="24"/>
        </w:rPr>
        <w:t>Nekvasilova 625/2</w:t>
      </w:r>
      <w:r w:rsidR="008E0E09">
        <w:rPr>
          <w:rFonts w:ascii="Times New Roman" w:hAnsi="Times New Roman"/>
          <w:sz w:val="24"/>
          <w:szCs w:val="24"/>
        </w:rPr>
        <w:t>, Praha 8 – Karlín</w:t>
      </w:r>
    </w:p>
    <w:p w14:paraId="594BD348" w14:textId="7470F07E" w:rsidR="00C42CF6" w:rsidRPr="008E0E09" w:rsidRDefault="00C42CF6" w:rsidP="00C87098">
      <w:pPr>
        <w:jc w:val="both"/>
        <w:rPr>
          <w:rFonts w:ascii="Times New Roman" w:hAnsi="Times New Roman"/>
          <w:sz w:val="24"/>
          <w:szCs w:val="24"/>
        </w:rPr>
      </w:pPr>
      <w:r w:rsidRPr="008E0E09">
        <w:rPr>
          <w:rFonts w:ascii="Times New Roman" w:hAnsi="Times New Roman"/>
          <w:sz w:val="24"/>
          <w:szCs w:val="24"/>
        </w:rPr>
        <w:t>Na těchto</w:t>
      </w:r>
      <w:r w:rsidR="008E0E09">
        <w:rPr>
          <w:rFonts w:ascii="Times New Roman" w:hAnsi="Times New Roman"/>
          <w:sz w:val="24"/>
          <w:szCs w:val="24"/>
        </w:rPr>
        <w:t xml:space="preserve"> detašovaných</w:t>
      </w:r>
      <w:r w:rsidRPr="008E0E09">
        <w:rPr>
          <w:rFonts w:ascii="Times New Roman" w:hAnsi="Times New Roman"/>
          <w:sz w:val="24"/>
          <w:szCs w:val="24"/>
        </w:rPr>
        <w:t xml:space="preserve"> pracovištích zajišťuje zhotovitel pouze služby vztahující se</w:t>
      </w:r>
      <w:r w:rsidR="008E0E09">
        <w:rPr>
          <w:rFonts w:ascii="Times New Roman" w:hAnsi="Times New Roman"/>
          <w:sz w:val="24"/>
          <w:szCs w:val="24"/>
        </w:rPr>
        <w:t> </w:t>
      </w:r>
      <w:r w:rsidR="00711B4F">
        <w:rPr>
          <w:rFonts w:ascii="Times New Roman" w:hAnsi="Times New Roman"/>
          <w:sz w:val="24"/>
          <w:szCs w:val="24"/>
        </w:rPr>
        <w:t xml:space="preserve">k zaměstnancům objednatele, tj. služby, u nichž je </w:t>
      </w:r>
      <w:r w:rsidR="008A60EB">
        <w:rPr>
          <w:rFonts w:ascii="Times New Roman" w:hAnsi="Times New Roman"/>
          <w:sz w:val="24"/>
          <w:szCs w:val="24"/>
        </w:rPr>
        <w:t>v</w:t>
      </w:r>
      <w:r w:rsidRPr="008E0E09">
        <w:rPr>
          <w:rFonts w:ascii="Times New Roman" w:hAnsi="Times New Roman"/>
          <w:sz w:val="24"/>
          <w:szCs w:val="24"/>
        </w:rPr>
        <w:t> přílohách č. 1 a 2</w:t>
      </w:r>
      <w:r w:rsidR="00711B4F">
        <w:rPr>
          <w:rFonts w:ascii="Times New Roman" w:hAnsi="Times New Roman"/>
          <w:sz w:val="24"/>
          <w:szCs w:val="24"/>
        </w:rPr>
        <w:t xml:space="preserve"> smlouvy</w:t>
      </w:r>
      <w:r w:rsidRPr="008E0E09">
        <w:rPr>
          <w:rFonts w:ascii="Times New Roman" w:hAnsi="Times New Roman"/>
          <w:sz w:val="24"/>
          <w:szCs w:val="24"/>
        </w:rPr>
        <w:t xml:space="preserve"> uveden kontakt na OKT.  </w:t>
      </w:r>
      <w:r w:rsidR="00711B4F">
        <w:rPr>
          <w:rFonts w:ascii="Times New Roman" w:hAnsi="Times New Roman"/>
          <w:sz w:val="24"/>
          <w:szCs w:val="24"/>
        </w:rPr>
        <w:t xml:space="preserve">Veškeré </w:t>
      </w:r>
      <w:r w:rsidR="008A60EB">
        <w:rPr>
          <w:rFonts w:ascii="Times New Roman" w:hAnsi="Times New Roman"/>
          <w:sz w:val="24"/>
          <w:szCs w:val="24"/>
        </w:rPr>
        <w:t xml:space="preserve">další </w:t>
      </w:r>
      <w:r w:rsidR="00711B4F">
        <w:rPr>
          <w:rFonts w:ascii="Times New Roman" w:hAnsi="Times New Roman"/>
          <w:sz w:val="24"/>
          <w:szCs w:val="24"/>
        </w:rPr>
        <w:t>s</w:t>
      </w:r>
      <w:r w:rsidRPr="008E0E09">
        <w:rPr>
          <w:rFonts w:ascii="Times New Roman" w:hAnsi="Times New Roman"/>
          <w:sz w:val="24"/>
          <w:szCs w:val="24"/>
        </w:rPr>
        <w:t xml:space="preserve">lužby </w:t>
      </w:r>
      <w:r w:rsidR="00711B4F">
        <w:rPr>
          <w:rFonts w:ascii="Times New Roman" w:hAnsi="Times New Roman"/>
          <w:sz w:val="24"/>
          <w:szCs w:val="24"/>
        </w:rPr>
        <w:t xml:space="preserve">související s </w:t>
      </w:r>
      <w:r w:rsidRPr="008E0E09">
        <w:rPr>
          <w:rFonts w:ascii="Times New Roman" w:hAnsi="Times New Roman"/>
          <w:sz w:val="24"/>
          <w:szCs w:val="24"/>
        </w:rPr>
        <w:t xml:space="preserve">BOZP a PO </w:t>
      </w:r>
      <w:r w:rsidR="00711B4F">
        <w:rPr>
          <w:rFonts w:ascii="Times New Roman" w:hAnsi="Times New Roman"/>
          <w:sz w:val="24"/>
          <w:szCs w:val="24"/>
        </w:rPr>
        <w:t xml:space="preserve">pak na těchto detašovaných pracovištích </w:t>
      </w:r>
      <w:r w:rsidRPr="008E0E09">
        <w:rPr>
          <w:rFonts w:ascii="Times New Roman" w:hAnsi="Times New Roman"/>
          <w:sz w:val="24"/>
          <w:szCs w:val="24"/>
        </w:rPr>
        <w:t>zajišťují správní firmy, které tyto objekty spravují.</w:t>
      </w:r>
    </w:p>
    <w:p w14:paraId="78A42FE1" w14:textId="77777777" w:rsidR="00C42CF6" w:rsidRDefault="00C42CF6" w:rsidP="00093129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sectPr w:rsidR="00C42CF6" w:rsidSect="003B6D5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3B36" w14:textId="77777777" w:rsidR="00E865AD" w:rsidRDefault="00E865AD" w:rsidP="0054630D">
      <w:pPr>
        <w:spacing w:after="0" w:line="240" w:lineRule="auto"/>
      </w:pPr>
      <w:r>
        <w:separator/>
      </w:r>
    </w:p>
  </w:endnote>
  <w:endnote w:type="continuationSeparator" w:id="0">
    <w:p w14:paraId="31DE076D" w14:textId="77777777" w:rsidR="00E865AD" w:rsidRDefault="00E865AD" w:rsidP="0054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61547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2842A4B" w14:textId="44E66E88" w:rsidR="001113E1" w:rsidRPr="0054630D" w:rsidRDefault="001113E1">
        <w:pPr>
          <w:pStyle w:val="Zpat"/>
          <w:jc w:val="center"/>
          <w:rPr>
            <w:rFonts w:ascii="Times New Roman" w:hAnsi="Times New Roman"/>
          </w:rPr>
        </w:pPr>
        <w:r w:rsidRPr="0054630D">
          <w:rPr>
            <w:rFonts w:ascii="Times New Roman" w:hAnsi="Times New Roman"/>
          </w:rPr>
          <w:fldChar w:fldCharType="begin"/>
        </w:r>
        <w:r w:rsidRPr="0054630D">
          <w:rPr>
            <w:rFonts w:ascii="Times New Roman" w:hAnsi="Times New Roman"/>
          </w:rPr>
          <w:instrText>PAGE   \* MERGEFORMAT</w:instrText>
        </w:r>
        <w:r w:rsidRPr="0054630D">
          <w:rPr>
            <w:rFonts w:ascii="Times New Roman" w:hAnsi="Times New Roman"/>
          </w:rPr>
          <w:fldChar w:fldCharType="separate"/>
        </w:r>
        <w:r w:rsidR="00157399">
          <w:rPr>
            <w:rFonts w:ascii="Times New Roman" w:hAnsi="Times New Roman"/>
            <w:noProof/>
          </w:rPr>
          <w:t>12</w:t>
        </w:r>
        <w:r w:rsidRPr="0054630D">
          <w:rPr>
            <w:rFonts w:ascii="Times New Roman" w:hAnsi="Times New Roman"/>
          </w:rPr>
          <w:fldChar w:fldCharType="end"/>
        </w:r>
      </w:p>
    </w:sdtContent>
  </w:sdt>
  <w:p w14:paraId="3AEC8C85" w14:textId="77777777" w:rsidR="001113E1" w:rsidRDefault="001113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EA78" w14:textId="77777777" w:rsidR="00E865AD" w:rsidRDefault="00E865AD" w:rsidP="0054630D">
      <w:pPr>
        <w:spacing w:after="0" w:line="240" w:lineRule="auto"/>
      </w:pPr>
      <w:r>
        <w:separator/>
      </w:r>
    </w:p>
  </w:footnote>
  <w:footnote w:type="continuationSeparator" w:id="0">
    <w:p w14:paraId="28C27535" w14:textId="77777777" w:rsidR="00E865AD" w:rsidRDefault="00E865AD" w:rsidP="00546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96D994"/>
    <w:multiLevelType w:val="hybridMultilevel"/>
    <w:tmpl w:val="C8B8F0B8"/>
    <w:lvl w:ilvl="0" w:tplc="FFFFFFFF">
      <w:start w:val="1"/>
      <w:numFmt w:val="lowerLetter"/>
      <w:lvlText w:val=""/>
      <w:lvlJc w:val="left"/>
    </w:lvl>
    <w:lvl w:ilvl="1" w:tplc="75689DF4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C9204A"/>
    <w:multiLevelType w:val="hybridMultilevel"/>
    <w:tmpl w:val="685278B6"/>
    <w:lvl w:ilvl="0" w:tplc="75689DF4">
      <w:start w:val="1"/>
      <w:numFmt w:val="lowerLetter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B10E3F"/>
    <w:multiLevelType w:val="hybridMultilevel"/>
    <w:tmpl w:val="2FA2D668"/>
    <w:lvl w:ilvl="0" w:tplc="E8DCDBB4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992"/>
    <w:multiLevelType w:val="hybridMultilevel"/>
    <w:tmpl w:val="0B807FB4"/>
    <w:lvl w:ilvl="0" w:tplc="A1F020DA">
      <w:start w:val="1"/>
      <w:numFmt w:val="lowerLetter"/>
      <w:lvlText w:val="%1."/>
      <w:lvlJc w:val="left"/>
      <w:pPr>
        <w:ind w:left="4329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A7602"/>
    <w:multiLevelType w:val="hybridMultilevel"/>
    <w:tmpl w:val="A2A4DF94"/>
    <w:lvl w:ilvl="0" w:tplc="BD38C6F2">
      <w:start w:val="1"/>
      <w:numFmt w:val="lowerLetter"/>
      <w:lvlText w:val="%1)"/>
      <w:lvlJc w:val="left"/>
      <w:pPr>
        <w:ind w:left="468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3DB"/>
    <w:multiLevelType w:val="hybridMultilevel"/>
    <w:tmpl w:val="D4A69A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B573C"/>
    <w:multiLevelType w:val="hybridMultilevel"/>
    <w:tmpl w:val="4F0E2CB0"/>
    <w:lvl w:ilvl="0" w:tplc="B59833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21B7"/>
    <w:multiLevelType w:val="hybridMultilevel"/>
    <w:tmpl w:val="509270F6"/>
    <w:lvl w:ilvl="0" w:tplc="1D00E8D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D35B7"/>
    <w:multiLevelType w:val="hybridMultilevel"/>
    <w:tmpl w:val="045A4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5D5"/>
    <w:multiLevelType w:val="hybridMultilevel"/>
    <w:tmpl w:val="EE829BD8"/>
    <w:lvl w:ilvl="0" w:tplc="FFFFFFFF">
      <w:start w:val="1"/>
      <w:numFmt w:val="lowerLetter"/>
      <w:lvlText w:val=""/>
      <w:lvlJc w:val="left"/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8F44AD"/>
    <w:multiLevelType w:val="hybridMultilevel"/>
    <w:tmpl w:val="1D98A92C"/>
    <w:lvl w:ilvl="0" w:tplc="FFFFFFFF">
      <w:start w:val="1"/>
      <w:numFmt w:val="lowerLetter"/>
      <w:lvlText w:val=""/>
      <w:lvlJc w:val="left"/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D428AC"/>
    <w:multiLevelType w:val="hybridMultilevel"/>
    <w:tmpl w:val="C27A5BBA"/>
    <w:lvl w:ilvl="0" w:tplc="7CD8F7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32283"/>
    <w:multiLevelType w:val="hybridMultilevel"/>
    <w:tmpl w:val="E988B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D0997"/>
    <w:multiLevelType w:val="hybridMultilevel"/>
    <w:tmpl w:val="2B385D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261EB"/>
    <w:multiLevelType w:val="hybridMultilevel"/>
    <w:tmpl w:val="4CA6CC8C"/>
    <w:lvl w:ilvl="0" w:tplc="51A6B1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DD021D"/>
    <w:multiLevelType w:val="hybridMultilevel"/>
    <w:tmpl w:val="96A6D7B6"/>
    <w:lvl w:ilvl="0" w:tplc="EF02BA92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521AE"/>
    <w:multiLevelType w:val="hybridMultilevel"/>
    <w:tmpl w:val="899239D0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B1F3884"/>
    <w:multiLevelType w:val="hybridMultilevel"/>
    <w:tmpl w:val="4AC4CA2C"/>
    <w:lvl w:ilvl="0" w:tplc="04050011">
      <w:start w:val="1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E7C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071F2A"/>
    <w:multiLevelType w:val="hybridMultilevel"/>
    <w:tmpl w:val="0B807FB4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D5BBC"/>
    <w:multiLevelType w:val="hybridMultilevel"/>
    <w:tmpl w:val="80523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522D2"/>
    <w:multiLevelType w:val="hybridMultilevel"/>
    <w:tmpl w:val="8D9053BE"/>
    <w:lvl w:ilvl="0" w:tplc="7AACA982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B4772"/>
    <w:multiLevelType w:val="hybridMultilevel"/>
    <w:tmpl w:val="2D48A6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C6FB4"/>
    <w:multiLevelType w:val="hybridMultilevel"/>
    <w:tmpl w:val="3E2CB17E"/>
    <w:lvl w:ilvl="0" w:tplc="A790C12E">
      <w:start w:val="1"/>
      <w:numFmt w:val="lowerLetter"/>
      <w:lvlText w:val="%1)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9554189"/>
    <w:multiLevelType w:val="hybridMultilevel"/>
    <w:tmpl w:val="45E02C02"/>
    <w:lvl w:ilvl="0" w:tplc="A31AC22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955D1"/>
    <w:multiLevelType w:val="hybridMultilevel"/>
    <w:tmpl w:val="E41ED070"/>
    <w:lvl w:ilvl="0" w:tplc="77C07892">
      <w:start w:val="1"/>
      <w:numFmt w:val="ordinal"/>
      <w:lvlText w:val="1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22534"/>
    <w:multiLevelType w:val="hybridMultilevel"/>
    <w:tmpl w:val="DC28A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36EFD"/>
    <w:multiLevelType w:val="hybridMultilevel"/>
    <w:tmpl w:val="357C5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860E6"/>
    <w:multiLevelType w:val="hybridMultilevel"/>
    <w:tmpl w:val="86F27CA2"/>
    <w:lvl w:ilvl="0" w:tplc="FFFFFFFF">
      <w:start w:val="1"/>
      <w:numFmt w:val="lowerLetter"/>
      <w:lvlText w:val=""/>
      <w:lvlJc w:val="left"/>
    </w:lvl>
    <w:lvl w:ilvl="1" w:tplc="75689DF4">
      <w:start w:val="1"/>
      <w:numFmt w:val="lowerLetter"/>
      <w:lvlText w:val="%2."/>
      <w:lvlJc w:val="left"/>
      <w:pPr>
        <w:ind w:left="5463" w:hanging="360"/>
      </w:pPr>
      <w:rPr>
        <w:b/>
        <w:bCs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9844DF"/>
    <w:multiLevelType w:val="hybridMultilevel"/>
    <w:tmpl w:val="E43A2A78"/>
    <w:lvl w:ilvl="0" w:tplc="75689DF4">
      <w:start w:val="1"/>
      <w:numFmt w:val="lowerLetter"/>
      <w:lvlText w:val="%1."/>
      <w:lvlJc w:val="left"/>
      <w:pPr>
        <w:ind w:left="2628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945187154">
    <w:abstractNumId w:val="8"/>
  </w:num>
  <w:num w:numId="2" w16cid:durableId="1311640773">
    <w:abstractNumId w:val="17"/>
  </w:num>
  <w:num w:numId="3" w16cid:durableId="86392634">
    <w:abstractNumId w:val="5"/>
  </w:num>
  <w:num w:numId="4" w16cid:durableId="337082640">
    <w:abstractNumId w:val="14"/>
  </w:num>
  <w:num w:numId="5" w16cid:durableId="1220091104">
    <w:abstractNumId w:val="20"/>
  </w:num>
  <w:num w:numId="6" w16cid:durableId="753472210">
    <w:abstractNumId w:val="6"/>
  </w:num>
  <w:num w:numId="7" w16cid:durableId="157114786">
    <w:abstractNumId w:val="22"/>
  </w:num>
  <w:num w:numId="8" w16cid:durableId="1983656990">
    <w:abstractNumId w:val="18"/>
  </w:num>
  <w:num w:numId="9" w16cid:durableId="1613199209">
    <w:abstractNumId w:val="25"/>
  </w:num>
  <w:num w:numId="10" w16cid:durableId="848640519">
    <w:abstractNumId w:val="12"/>
  </w:num>
  <w:num w:numId="11" w16cid:durableId="402265661">
    <w:abstractNumId w:val="27"/>
  </w:num>
  <w:num w:numId="12" w16cid:durableId="1794784824">
    <w:abstractNumId w:val="11"/>
  </w:num>
  <w:num w:numId="13" w16cid:durableId="994529487">
    <w:abstractNumId w:val="26"/>
  </w:num>
  <w:num w:numId="14" w16cid:durableId="1583640085">
    <w:abstractNumId w:val="21"/>
  </w:num>
  <w:num w:numId="15" w16cid:durableId="35617730">
    <w:abstractNumId w:val="16"/>
  </w:num>
  <w:num w:numId="16" w16cid:durableId="264964044">
    <w:abstractNumId w:val="15"/>
  </w:num>
  <w:num w:numId="17" w16cid:durableId="2138260363">
    <w:abstractNumId w:val="1"/>
  </w:num>
  <w:num w:numId="18" w16cid:durableId="2045864373">
    <w:abstractNumId w:val="3"/>
  </w:num>
  <w:num w:numId="19" w16cid:durableId="820972151">
    <w:abstractNumId w:val="0"/>
  </w:num>
  <w:num w:numId="20" w16cid:durableId="1072041676">
    <w:abstractNumId w:val="28"/>
  </w:num>
  <w:num w:numId="21" w16cid:durableId="2056998048">
    <w:abstractNumId w:val="29"/>
  </w:num>
  <w:num w:numId="22" w16cid:durableId="987054879">
    <w:abstractNumId w:val="19"/>
  </w:num>
  <w:num w:numId="23" w16cid:durableId="1918902819">
    <w:abstractNumId w:val="2"/>
  </w:num>
  <w:num w:numId="24" w16cid:durableId="579481966">
    <w:abstractNumId w:val="23"/>
  </w:num>
  <w:num w:numId="25" w16cid:durableId="1887831075">
    <w:abstractNumId w:val="4"/>
  </w:num>
  <w:num w:numId="26" w16cid:durableId="706220594">
    <w:abstractNumId w:val="7"/>
  </w:num>
  <w:num w:numId="27" w16cid:durableId="1157839101">
    <w:abstractNumId w:val="9"/>
  </w:num>
  <w:num w:numId="28" w16cid:durableId="1906143429">
    <w:abstractNumId w:val="10"/>
  </w:num>
  <w:num w:numId="29" w16cid:durableId="1507478673">
    <w:abstractNumId w:val="24"/>
  </w:num>
  <w:num w:numId="30" w16cid:durableId="166746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2A"/>
    <w:rsid w:val="00006699"/>
    <w:rsid w:val="00007F61"/>
    <w:rsid w:val="000254D3"/>
    <w:rsid w:val="0003730D"/>
    <w:rsid w:val="00043323"/>
    <w:rsid w:val="00046187"/>
    <w:rsid w:val="00046992"/>
    <w:rsid w:val="00052165"/>
    <w:rsid w:val="0005449C"/>
    <w:rsid w:val="00056527"/>
    <w:rsid w:val="000604A0"/>
    <w:rsid w:val="00065985"/>
    <w:rsid w:val="0006670A"/>
    <w:rsid w:val="00075887"/>
    <w:rsid w:val="000805F8"/>
    <w:rsid w:val="00084996"/>
    <w:rsid w:val="00093129"/>
    <w:rsid w:val="00094430"/>
    <w:rsid w:val="000A1FC8"/>
    <w:rsid w:val="000A3AAB"/>
    <w:rsid w:val="000A5296"/>
    <w:rsid w:val="000D2F92"/>
    <w:rsid w:val="000D6E16"/>
    <w:rsid w:val="000D6E9C"/>
    <w:rsid w:val="000F721B"/>
    <w:rsid w:val="00110C7A"/>
    <w:rsid w:val="001113E1"/>
    <w:rsid w:val="00114F97"/>
    <w:rsid w:val="0012510F"/>
    <w:rsid w:val="00127EF2"/>
    <w:rsid w:val="0013749C"/>
    <w:rsid w:val="00150DA8"/>
    <w:rsid w:val="00151D9B"/>
    <w:rsid w:val="00157399"/>
    <w:rsid w:val="00162F0E"/>
    <w:rsid w:val="001767F1"/>
    <w:rsid w:val="00180CA3"/>
    <w:rsid w:val="00181647"/>
    <w:rsid w:val="0018586C"/>
    <w:rsid w:val="00197D7F"/>
    <w:rsid w:val="001A0263"/>
    <w:rsid w:val="001A5E3C"/>
    <w:rsid w:val="001B7069"/>
    <w:rsid w:val="001C3E91"/>
    <w:rsid w:val="001C472F"/>
    <w:rsid w:val="001C5D67"/>
    <w:rsid w:val="001D0BCF"/>
    <w:rsid w:val="001D1362"/>
    <w:rsid w:val="001D3749"/>
    <w:rsid w:val="001E4904"/>
    <w:rsid w:val="00200C52"/>
    <w:rsid w:val="00206719"/>
    <w:rsid w:val="002369DB"/>
    <w:rsid w:val="00250B11"/>
    <w:rsid w:val="00251A2C"/>
    <w:rsid w:val="00253A40"/>
    <w:rsid w:val="00253A9D"/>
    <w:rsid w:val="00266236"/>
    <w:rsid w:val="002672EC"/>
    <w:rsid w:val="0027774C"/>
    <w:rsid w:val="0028226C"/>
    <w:rsid w:val="00283B00"/>
    <w:rsid w:val="00286E1A"/>
    <w:rsid w:val="002A0FFC"/>
    <w:rsid w:val="002C51B8"/>
    <w:rsid w:val="002D6D1A"/>
    <w:rsid w:val="002F7612"/>
    <w:rsid w:val="002F7622"/>
    <w:rsid w:val="002F7A98"/>
    <w:rsid w:val="00300D2E"/>
    <w:rsid w:val="00300F44"/>
    <w:rsid w:val="003054DE"/>
    <w:rsid w:val="003107AD"/>
    <w:rsid w:val="0031169E"/>
    <w:rsid w:val="0031427C"/>
    <w:rsid w:val="0031734A"/>
    <w:rsid w:val="00320E99"/>
    <w:rsid w:val="00322399"/>
    <w:rsid w:val="00343E0A"/>
    <w:rsid w:val="00347CD9"/>
    <w:rsid w:val="0035567D"/>
    <w:rsid w:val="00356B21"/>
    <w:rsid w:val="00363299"/>
    <w:rsid w:val="00371A96"/>
    <w:rsid w:val="003825A5"/>
    <w:rsid w:val="0038326B"/>
    <w:rsid w:val="00385AF8"/>
    <w:rsid w:val="003867D1"/>
    <w:rsid w:val="00392E93"/>
    <w:rsid w:val="00394B26"/>
    <w:rsid w:val="00395758"/>
    <w:rsid w:val="003A006B"/>
    <w:rsid w:val="003A3183"/>
    <w:rsid w:val="003B6D5C"/>
    <w:rsid w:val="003C0448"/>
    <w:rsid w:val="003C7259"/>
    <w:rsid w:val="003D05D7"/>
    <w:rsid w:val="003D4C3A"/>
    <w:rsid w:val="003E5BE1"/>
    <w:rsid w:val="003F158A"/>
    <w:rsid w:val="004055E5"/>
    <w:rsid w:val="0040749C"/>
    <w:rsid w:val="00426586"/>
    <w:rsid w:val="004413EF"/>
    <w:rsid w:val="004424D4"/>
    <w:rsid w:val="00463906"/>
    <w:rsid w:val="004648FD"/>
    <w:rsid w:val="00465008"/>
    <w:rsid w:val="00466DC6"/>
    <w:rsid w:val="004702AC"/>
    <w:rsid w:val="0047504B"/>
    <w:rsid w:val="004750A7"/>
    <w:rsid w:val="00482B37"/>
    <w:rsid w:val="00493426"/>
    <w:rsid w:val="004953E1"/>
    <w:rsid w:val="004A76AF"/>
    <w:rsid w:val="004A7889"/>
    <w:rsid w:val="004B721A"/>
    <w:rsid w:val="004C09FB"/>
    <w:rsid w:val="004C657F"/>
    <w:rsid w:val="004C75A5"/>
    <w:rsid w:val="004C79FB"/>
    <w:rsid w:val="004D4B67"/>
    <w:rsid w:val="004E1C83"/>
    <w:rsid w:val="004E3B8C"/>
    <w:rsid w:val="004E3E05"/>
    <w:rsid w:val="004E5DB7"/>
    <w:rsid w:val="004E71B6"/>
    <w:rsid w:val="004F37F9"/>
    <w:rsid w:val="0051023C"/>
    <w:rsid w:val="00514422"/>
    <w:rsid w:val="00520CE6"/>
    <w:rsid w:val="00521F39"/>
    <w:rsid w:val="0054630D"/>
    <w:rsid w:val="00555D0B"/>
    <w:rsid w:val="0056703F"/>
    <w:rsid w:val="00571791"/>
    <w:rsid w:val="00580D9A"/>
    <w:rsid w:val="005841B5"/>
    <w:rsid w:val="00585D08"/>
    <w:rsid w:val="005925BE"/>
    <w:rsid w:val="0059457F"/>
    <w:rsid w:val="00596A37"/>
    <w:rsid w:val="005A265C"/>
    <w:rsid w:val="005B0490"/>
    <w:rsid w:val="005B39F4"/>
    <w:rsid w:val="005C4732"/>
    <w:rsid w:val="005D0F47"/>
    <w:rsid w:val="005E23B6"/>
    <w:rsid w:val="005E6094"/>
    <w:rsid w:val="005F6140"/>
    <w:rsid w:val="00603600"/>
    <w:rsid w:val="00611A51"/>
    <w:rsid w:val="00616D5E"/>
    <w:rsid w:val="00627FC8"/>
    <w:rsid w:val="00631909"/>
    <w:rsid w:val="0063321E"/>
    <w:rsid w:val="006343AC"/>
    <w:rsid w:val="00645B8B"/>
    <w:rsid w:val="006467FA"/>
    <w:rsid w:val="00654EBD"/>
    <w:rsid w:val="00663F12"/>
    <w:rsid w:val="00682A53"/>
    <w:rsid w:val="00682FD6"/>
    <w:rsid w:val="006E0D45"/>
    <w:rsid w:val="006F12C7"/>
    <w:rsid w:val="00711B4F"/>
    <w:rsid w:val="007124A9"/>
    <w:rsid w:val="007135E5"/>
    <w:rsid w:val="00715EF0"/>
    <w:rsid w:val="00721B8D"/>
    <w:rsid w:val="007334E9"/>
    <w:rsid w:val="007407CD"/>
    <w:rsid w:val="00751030"/>
    <w:rsid w:val="0075222A"/>
    <w:rsid w:val="0075409E"/>
    <w:rsid w:val="00767041"/>
    <w:rsid w:val="00775151"/>
    <w:rsid w:val="00781E37"/>
    <w:rsid w:val="007850F5"/>
    <w:rsid w:val="007863B0"/>
    <w:rsid w:val="00790AD1"/>
    <w:rsid w:val="007A066B"/>
    <w:rsid w:val="007A476E"/>
    <w:rsid w:val="007B0949"/>
    <w:rsid w:val="007B0D84"/>
    <w:rsid w:val="007B109B"/>
    <w:rsid w:val="007B4D29"/>
    <w:rsid w:val="007B56A4"/>
    <w:rsid w:val="007C00E3"/>
    <w:rsid w:val="007C092D"/>
    <w:rsid w:val="007C105B"/>
    <w:rsid w:val="007C4E6F"/>
    <w:rsid w:val="007C75FB"/>
    <w:rsid w:val="007D3526"/>
    <w:rsid w:val="007D6872"/>
    <w:rsid w:val="007E0AA6"/>
    <w:rsid w:val="007E22FC"/>
    <w:rsid w:val="007E29C8"/>
    <w:rsid w:val="007E538A"/>
    <w:rsid w:val="007E6C3E"/>
    <w:rsid w:val="007E734A"/>
    <w:rsid w:val="007E743C"/>
    <w:rsid w:val="007F0E58"/>
    <w:rsid w:val="007F1A1C"/>
    <w:rsid w:val="00824DA6"/>
    <w:rsid w:val="008277C1"/>
    <w:rsid w:val="00834714"/>
    <w:rsid w:val="00834A78"/>
    <w:rsid w:val="0083500C"/>
    <w:rsid w:val="00840C31"/>
    <w:rsid w:val="00841CED"/>
    <w:rsid w:val="00847E45"/>
    <w:rsid w:val="00854321"/>
    <w:rsid w:val="008607AE"/>
    <w:rsid w:val="008656CB"/>
    <w:rsid w:val="00865A26"/>
    <w:rsid w:val="008666B9"/>
    <w:rsid w:val="00867937"/>
    <w:rsid w:val="0088646B"/>
    <w:rsid w:val="008A1A00"/>
    <w:rsid w:val="008A40CC"/>
    <w:rsid w:val="008A60EB"/>
    <w:rsid w:val="008A76A3"/>
    <w:rsid w:val="008B7262"/>
    <w:rsid w:val="008C3870"/>
    <w:rsid w:val="008D0202"/>
    <w:rsid w:val="008D51F8"/>
    <w:rsid w:val="008D52CB"/>
    <w:rsid w:val="008E0E09"/>
    <w:rsid w:val="008E0E1D"/>
    <w:rsid w:val="008E6AB3"/>
    <w:rsid w:val="0090563F"/>
    <w:rsid w:val="00911401"/>
    <w:rsid w:val="0091643D"/>
    <w:rsid w:val="009260EA"/>
    <w:rsid w:val="00933DB2"/>
    <w:rsid w:val="009402E1"/>
    <w:rsid w:val="009456C9"/>
    <w:rsid w:val="0095364F"/>
    <w:rsid w:val="00954FD7"/>
    <w:rsid w:val="0096529B"/>
    <w:rsid w:val="00967AB7"/>
    <w:rsid w:val="00980B17"/>
    <w:rsid w:val="00983BE8"/>
    <w:rsid w:val="00991E98"/>
    <w:rsid w:val="0099296C"/>
    <w:rsid w:val="00995D0D"/>
    <w:rsid w:val="009A0195"/>
    <w:rsid w:val="009B4B0A"/>
    <w:rsid w:val="009D2F09"/>
    <w:rsid w:val="009D56D4"/>
    <w:rsid w:val="009D63E9"/>
    <w:rsid w:val="009E7B2E"/>
    <w:rsid w:val="009F17E3"/>
    <w:rsid w:val="00A01767"/>
    <w:rsid w:val="00A20C2B"/>
    <w:rsid w:val="00A344A6"/>
    <w:rsid w:val="00A3578E"/>
    <w:rsid w:val="00A37A0A"/>
    <w:rsid w:val="00A502AE"/>
    <w:rsid w:val="00A50F2A"/>
    <w:rsid w:val="00A540A3"/>
    <w:rsid w:val="00A62FFF"/>
    <w:rsid w:val="00A66B79"/>
    <w:rsid w:val="00A759C8"/>
    <w:rsid w:val="00A832CE"/>
    <w:rsid w:val="00A85092"/>
    <w:rsid w:val="00A86779"/>
    <w:rsid w:val="00A86D4C"/>
    <w:rsid w:val="00A875B6"/>
    <w:rsid w:val="00A95C5A"/>
    <w:rsid w:val="00AA1020"/>
    <w:rsid w:val="00AA35DF"/>
    <w:rsid w:val="00AB23CA"/>
    <w:rsid w:val="00AB3A8C"/>
    <w:rsid w:val="00AB4496"/>
    <w:rsid w:val="00AB61CF"/>
    <w:rsid w:val="00AC12BD"/>
    <w:rsid w:val="00AD0772"/>
    <w:rsid w:val="00AD44C9"/>
    <w:rsid w:val="00AD5CC4"/>
    <w:rsid w:val="00AE195F"/>
    <w:rsid w:val="00AE2200"/>
    <w:rsid w:val="00AE63DA"/>
    <w:rsid w:val="00AF18E9"/>
    <w:rsid w:val="00AF6018"/>
    <w:rsid w:val="00B02067"/>
    <w:rsid w:val="00B113F6"/>
    <w:rsid w:val="00B20316"/>
    <w:rsid w:val="00B45B78"/>
    <w:rsid w:val="00B53065"/>
    <w:rsid w:val="00B56348"/>
    <w:rsid w:val="00B67201"/>
    <w:rsid w:val="00B82078"/>
    <w:rsid w:val="00B92CE6"/>
    <w:rsid w:val="00B94C73"/>
    <w:rsid w:val="00B97D08"/>
    <w:rsid w:val="00BA455A"/>
    <w:rsid w:val="00BC1ED1"/>
    <w:rsid w:val="00BD6FBD"/>
    <w:rsid w:val="00BF20AE"/>
    <w:rsid w:val="00BF2408"/>
    <w:rsid w:val="00BF4201"/>
    <w:rsid w:val="00BF6CEF"/>
    <w:rsid w:val="00C032FE"/>
    <w:rsid w:val="00C056AD"/>
    <w:rsid w:val="00C165C6"/>
    <w:rsid w:val="00C31F8B"/>
    <w:rsid w:val="00C42CF6"/>
    <w:rsid w:val="00C4794D"/>
    <w:rsid w:val="00C51668"/>
    <w:rsid w:val="00C51999"/>
    <w:rsid w:val="00C5228F"/>
    <w:rsid w:val="00C56AA5"/>
    <w:rsid w:val="00C64011"/>
    <w:rsid w:val="00C67933"/>
    <w:rsid w:val="00C710C4"/>
    <w:rsid w:val="00C73F84"/>
    <w:rsid w:val="00C802D5"/>
    <w:rsid w:val="00C819B1"/>
    <w:rsid w:val="00C87098"/>
    <w:rsid w:val="00C9006C"/>
    <w:rsid w:val="00C90B87"/>
    <w:rsid w:val="00C976E8"/>
    <w:rsid w:val="00CA0EFD"/>
    <w:rsid w:val="00CA125C"/>
    <w:rsid w:val="00CA23C6"/>
    <w:rsid w:val="00CB150E"/>
    <w:rsid w:val="00CB17DB"/>
    <w:rsid w:val="00CB417A"/>
    <w:rsid w:val="00CC2EAA"/>
    <w:rsid w:val="00CC4A2A"/>
    <w:rsid w:val="00CD5790"/>
    <w:rsid w:val="00CD630D"/>
    <w:rsid w:val="00CE7AA1"/>
    <w:rsid w:val="00CF20DF"/>
    <w:rsid w:val="00D03A85"/>
    <w:rsid w:val="00D059B8"/>
    <w:rsid w:val="00D06D9B"/>
    <w:rsid w:val="00D157ED"/>
    <w:rsid w:val="00D16F0D"/>
    <w:rsid w:val="00D2195C"/>
    <w:rsid w:val="00D234C7"/>
    <w:rsid w:val="00D320B8"/>
    <w:rsid w:val="00D37DB6"/>
    <w:rsid w:val="00D427A6"/>
    <w:rsid w:val="00D46F9E"/>
    <w:rsid w:val="00D510E6"/>
    <w:rsid w:val="00D666D8"/>
    <w:rsid w:val="00D93EA3"/>
    <w:rsid w:val="00D97013"/>
    <w:rsid w:val="00D9710C"/>
    <w:rsid w:val="00DC285B"/>
    <w:rsid w:val="00DC2A54"/>
    <w:rsid w:val="00DC4676"/>
    <w:rsid w:val="00DC48C2"/>
    <w:rsid w:val="00DE3BCD"/>
    <w:rsid w:val="00DF0484"/>
    <w:rsid w:val="00E06ACA"/>
    <w:rsid w:val="00E07865"/>
    <w:rsid w:val="00E13577"/>
    <w:rsid w:val="00E135C2"/>
    <w:rsid w:val="00E16CF2"/>
    <w:rsid w:val="00E20BF5"/>
    <w:rsid w:val="00E40BDA"/>
    <w:rsid w:val="00E419A9"/>
    <w:rsid w:val="00E84CDD"/>
    <w:rsid w:val="00E865AD"/>
    <w:rsid w:val="00E94E80"/>
    <w:rsid w:val="00EA33E3"/>
    <w:rsid w:val="00ED1E8C"/>
    <w:rsid w:val="00ED3DA1"/>
    <w:rsid w:val="00ED65A8"/>
    <w:rsid w:val="00EE1D98"/>
    <w:rsid w:val="00F03147"/>
    <w:rsid w:val="00F112C2"/>
    <w:rsid w:val="00F22AD3"/>
    <w:rsid w:val="00F25ED8"/>
    <w:rsid w:val="00F302D7"/>
    <w:rsid w:val="00F318B2"/>
    <w:rsid w:val="00F40E88"/>
    <w:rsid w:val="00F617D8"/>
    <w:rsid w:val="00F668DB"/>
    <w:rsid w:val="00F750F6"/>
    <w:rsid w:val="00F80890"/>
    <w:rsid w:val="00F84346"/>
    <w:rsid w:val="00F86C69"/>
    <w:rsid w:val="00F876F2"/>
    <w:rsid w:val="00FA6F48"/>
    <w:rsid w:val="00FB4702"/>
    <w:rsid w:val="00FB6E53"/>
    <w:rsid w:val="00FC5DA3"/>
    <w:rsid w:val="00FC6D2F"/>
    <w:rsid w:val="00FD0E5E"/>
    <w:rsid w:val="00FD3085"/>
    <w:rsid w:val="00FD5E06"/>
    <w:rsid w:val="00FE160B"/>
    <w:rsid w:val="00FE4C32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A938"/>
  <w15:chartTrackingRefBased/>
  <w15:docId w15:val="{BBFB8EB8-2E1F-4622-9D60-52BE355C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201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6B9"/>
    <w:pPr>
      <w:ind w:left="720"/>
      <w:contextualSpacing/>
    </w:pPr>
  </w:style>
  <w:style w:type="character" w:styleId="Hypertextovodkaz">
    <w:name w:val="Hyperlink"/>
    <w:uiPriority w:val="99"/>
    <w:unhideWhenUsed/>
    <w:rsid w:val="0012510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5AF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0F7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72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F72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721B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B02067"/>
  </w:style>
  <w:style w:type="character" w:styleId="Siln">
    <w:name w:val="Strong"/>
    <w:uiPriority w:val="22"/>
    <w:qFormat/>
    <w:rsid w:val="0090563F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18164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4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30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4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30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043323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3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43323"/>
    <w:rPr>
      <w:rFonts w:ascii="Times New Roman" w:eastAsia="Times New Roman" w:hAnsi="Times New Roman"/>
      <w:sz w:val="28"/>
      <w:szCs w:val="23"/>
    </w:rPr>
  </w:style>
  <w:style w:type="paragraph" w:customStyle="1" w:styleId="Default">
    <w:name w:val="Default"/>
    <w:rsid w:val="00A344A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F76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E73C-A615-4F16-816A-0E6BC2C8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3374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EMV s.r.o.</dc:creator>
  <cp:keywords/>
  <cp:lastModifiedBy>Šalátová Klára Ing. (P8)</cp:lastModifiedBy>
  <cp:revision>2</cp:revision>
  <cp:lastPrinted>2025-08-21T12:48:00Z</cp:lastPrinted>
  <dcterms:created xsi:type="dcterms:W3CDTF">2025-09-24T07:23:00Z</dcterms:created>
  <dcterms:modified xsi:type="dcterms:W3CDTF">2025-09-24T07:23:00Z</dcterms:modified>
</cp:coreProperties>
</file>