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E180" w14:textId="4913FD4A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1EE8DA53" w14:textId="660C5ED8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039F6342" w14:textId="14AF85D7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2CAE38B0" w14:textId="32C17887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43399C8C" w14:textId="143787F8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3167F828" w14:textId="7CA7DFCF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4F41FAC4" w14:textId="313E00B4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32ADC884" w14:textId="77777777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6D7D80E9" w14:textId="39AD5148" w:rsidR="00B77BAB" w:rsidRPr="00C13523" w:rsidRDefault="00B77BAB" w:rsidP="00B77BAB">
      <w:pPr>
        <w:spacing w:after="160" w:line="259" w:lineRule="auto"/>
        <w:jc w:val="center"/>
        <w:rPr>
          <w:rFonts w:eastAsiaTheme="minorEastAsia"/>
          <w:b/>
          <w:smallCaps/>
          <w:sz w:val="40"/>
          <w:szCs w:val="40"/>
        </w:rPr>
      </w:pPr>
      <w:r w:rsidRPr="00C13523">
        <w:rPr>
          <w:rFonts w:eastAsiaTheme="minorEastAsia"/>
          <w:b/>
          <w:smallCaps/>
          <w:sz w:val="40"/>
          <w:szCs w:val="40"/>
        </w:rPr>
        <w:t>návrh nového řešení serverové infrastruktury</w:t>
      </w:r>
    </w:p>
    <w:p w14:paraId="35AE8BED" w14:textId="63E9D62A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1CCA0019" w14:textId="77777777" w:rsidR="00E85086" w:rsidRDefault="00E85086">
      <w:pPr>
        <w:spacing w:after="160" w:line="259" w:lineRule="auto"/>
        <w:jc w:val="left"/>
        <w:rPr>
          <w:rFonts w:eastAsiaTheme="minorEastAsia"/>
          <w:b/>
          <w:szCs w:val="20"/>
        </w:rPr>
      </w:pPr>
    </w:p>
    <w:p w14:paraId="420A93ED" w14:textId="5652571A" w:rsidR="00B77BAB" w:rsidRPr="00B77BAB" w:rsidRDefault="00B77BAB" w:rsidP="00B77BAB">
      <w:pPr>
        <w:spacing w:after="160" w:line="259" w:lineRule="auto"/>
        <w:jc w:val="center"/>
        <w:rPr>
          <w:rFonts w:eastAsiaTheme="minorEastAsia"/>
          <w:bCs/>
          <w:szCs w:val="20"/>
        </w:rPr>
      </w:pPr>
      <w:r w:rsidRPr="00B77BAB">
        <w:rPr>
          <w:rFonts w:eastAsiaTheme="minorEastAsia"/>
          <w:bCs/>
          <w:szCs w:val="20"/>
        </w:rPr>
        <w:t>Objednatel</w:t>
      </w:r>
      <w:r>
        <w:rPr>
          <w:rFonts w:eastAsiaTheme="minorEastAsia"/>
          <w:bCs/>
          <w:szCs w:val="20"/>
        </w:rPr>
        <w:t>:</w:t>
      </w:r>
      <w:r w:rsidRPr="00B77BAB">
        <w:t xml:space="preserve"> </w:t>
      </w:r>
      <w:r w:rsidRPr="00B77BAB">
        <w:rPr>
          <w:rFonts w:eastAsiaTheme="minorEastAsia"/>
          <w:bCs/>
          <w:szCs w:val="20"/>
        </w:rPr>
        <w:t>Úřad městské části Praha 8</w:t>
      </w:r>
    </w:p>
    <w:p w14:paraId="2AD9CBAF" w14:textId="2FE47004" w:rsidR="00B77BAB" w:rsidRDefault="00B77BAB" w:rsidP="00B77BAB">
      <w:pPr>
        <w:spacing w:after="160" w:line="259" w:lineRule="auto"/>
        <w:jc w:val="center"/>
        <w:rPr>
          <w:rFonts w:eastAsiaTheme="minorEastAsia"/>
          <w:bCs/>
          <w:szCs w:val="20"/>
        </w:rPr>
      </w:pPr>
      <w:r w:rsidRPr="00B77BAB">
        <w:rPr>
          <w:rFonts w:eastAsiaTheme="minorEastAsia"/>
          <w:bCs/>
          <w:szCs w:val="20"/>
        </w:rPr>
        <w:t>Adresa: U Meteoru 6, 180 48 Praha 8</w:t>
      </w:r>
    </w:p>
    <w:p w14:paraId="69AA0EAF" w14:textId="77777777" w:rsidR="00B77BAB" w:rsidRPr="00B77BAB" w:rsidRDefault="00B77BAB" w:rsidP="00B77BAB">
      <w:pPr>
        <w:spacing w:after="160" w:line="259" w:lineRule="auto"/>
        <w:jc w:val="center"/>
        <w:rPr>
          <w:rFonts w:eastAsiaTheme="minorEastAsia"/>
          <w:bCs/>
          <w:szCs w:val="20"/>
        </w:rPr>
      </w:pPr>
    </w:p>
    <w:p w14:paraId="5D891669" w14:textId="365E7321" w:rsidR="00B77BAB" w:rsidRPr="00B77BAB" w:rsidRDefault="00B77BAB" w:rsidP="00B77BAB">
      <w:pPr>
        <w:spacing w:after="160" w:line="259" w:lineRule="auto"/>
        <w:jc w:val="center"/>
        <w:rPr>
          <w:rFonts w:eastAsiaTheme="minorEastAsia"/>
          <w:bCs/>
          <w:szCs w:val="20"/>
        </w:rPr>
      </w:pPr>
      <w:r w:rsidRPr="00B77BAB">
        <w:rPr>
          <w:rFonts w:eastAsiaTheme="minorEastAsia"/>
          <w:bCs/>
          <w:szCs w:val="20"/>
        </w:rPr>
        <w:t>Objednávka č. 202</w:t>
      </w:r>
      <w:r w:rsidR="00E85086">
        <w:rPr>
          <w:rFonts w:eastAsiaTheme="minorEastAsia"/>
          <w:bCs/>
          <w:szCs w:val="20"/>
        </w:rPr>
        <w:t>4</w:t>
      </w:r>
      <w:r w:rsidRPr="00B77BAB">
        <w:rPr>
          <w:rFonts w:eastAsiaTheme="minorEastAsia"/>
          <w:bCs/>
          <w:szCs w:val="20"/>
        </w:rPr>
        <w:t>/1</w:t>
      </w:r>
      <w:r w:rsidR="00E85086">
        <w:rPr>
          <w:rFonts w:eastAsiaTheme="minorEastAsia"/>
          <w:bCs/>
          <w:szCs w:val="20"/>
        </w:rPr>
        <w:t>044</w:t>
      </w:r>
      <w:r w:rsidRPr="00B77BAB">
        <w:rPr>
          <w:rFonts w:eastAsiaTheme="minorEastAsia"/>
          <w:bCs/>
          <w:szCs w:val="20"/>
        </w:rPr>
        <w:t>/OI/GM</w:t>
      </w:r>
    </w:p>
    <w:p w14:paraId="395348CB" w14:textId="043AC44B" w:rsidR="00B77BAB" w:rsidRDefault="00B77BAB">
      <w:pPr>
        <w:spacing w:after="160" w:line="259" w:lineRule="auto"/>
        <w:jc w:val="left"/>
        <w:rPr>
          <w:rFonts w:eastAsiaTheme="minorEastAsia"/>
          <w:b/>
          <w:szCs w:val="20"/>
        </w:rPr>
      </w:pPr>
      <w:r>
        <w:rPr>
          <w:rFonts w:eastAsiaTheme="minorEastAsia"/>
          <w:b/>
          <w:szCs w:val="20"/>
        </w:rPr>
        <w:br w:type="page"/>
      </w:r>
    </w:p>
    <w:sdt>
      <w:sdtPr>
        <w:rPr>
          <w:rFonts w:eastAsiaTheme="minorEastAsia" w:cs="Times New Roman"/>
          <w:b w:val="0"/>
          <w:color w:val="auto"/>
          <w:sz w:val="20"/>
          <w:szCs w:val="20"/>
          <w:lang w:eastAsia="en-US"/>
        </w:rPr>
        <w:id w:val="-725672013"/>
        <w:docPartObj>
          <w:docPartGallery w:val="Table of Contents"/>
          <w:docPartUnique/>
        </w:docPartObj>
      </w:sdtPr>
      <w:sdtContent>
        <w:p w14:paraId="0C0EB14A" w14:textId="6EC93DC3" w:rsidR="002C5437" w:rsidRPr="00AC2498" w:rsidRDefault="002C5437" w:rsidP="002C5437">
          <w:pPr>
            <w:pStyle w:val="Nadpisobsahu"/>
          </w:pPr>
          <w:r w:rsidRPr="00AC2498">
            <w:t>Obsah</w:t>
          </w:r>
        </w:p>
        <w:p w14:paraId="17D1F09C" w14:textId="7230604B" w:rsidR="002C3F7F" w:rsidRDefault="002C5437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eastAsia="cs-CZ"/>
              <w14:ligatures w14:val="standardContextual"/>
            </w:rPr>
          </w:pPr>
          <w:r w:rsidRPr="004F0CE2">
            <w:rPr>
              <w:rFonts w:cs="Arial"/>
              <w:szCs w:val="20"/>
            </w:rPr>
            <w:fldChar w:fldCharType="begin"/>
          </w:r>
          <w:r w:rsidRPr="004F0CE2">
            <w:rPr>
              <w:rFonts w:cs="Arial"/>
              <w:szCs w:val="20"/>
            </w:rPr>
            <w:instrText xml:space="preserve"> TOC \o "1-4" \h \z \u </w:instrText>
          </w:r>
          <w:r w:rsidRPr="004F0CE2">
            <w:rPr>
              <w:rFonts w:cs="Arial"/>
              <w:szCs w:val="20"/>
            </w:rPr>
            <w:fldChar w:fldCharType="separate"/>
          </w:r>
          <w:hyperlink w:anchor="_Toc200446115" w:history="1">
            <w:r w:rsidR="002C3F7F" w:rsidRPr="0020180C">
              <w:rPr>
                <w:rStyle w:val="Hypertextovodkaz"/>
              </w:rPr>
              <w:t>1</w:t>
            </w:r>
            <w:r w:rsidR="002C3F7F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lang w:eastAsia="cs-CZ"/>
                <w14:ligatures w14:val="standardContextual"/>
              </w:rPr>
              <w:tab/>
            </w:r>
            <w:r w:rsidR="002C3F7F" w:rsidRPr="0020180C">
              <w:rPr>
                <w:rStyle w:val="Hypertextovodkaz"/>
              </w:rPr>
              <w:t>Požadavky a cíle projektu</w:t>
            </w:r>
            <w:r w:rsidR="002C3F7F">
              <w:rPr>
                <w:webHidden/>
              </w:rPr>
              <w:tab/>
            </w:r>
            <w:r w:rsidR="002C3F7F">
              <w:rPr>
                <w:webHidden/>
              </w:rPr>
              <w:fldChar w:fldCharType="begin"/>
            </w:r>
            <w:r w:rsidR="002C3F7F">
              <w:rPr>
                <w:webHidden/>
              </w:rPr>
              <w:instrText xml:space="preserve"> PAGEREF _Toc200446115 \h </w:instrText>
            </w:r>
            <w:r w:rsidR="002C3F7F">
              <w:rPr>
                <w:webHidden/>
              </w:rPr>
            </w:r>
            <w:r w:rsidR="002C3F7F">
              <w:rPr>
                <w:webHidden/>
              </w:rPr>
              <w:fldChar w:fldCharType="separate"/>
            </w:r>
            <w:r w:rsidR="002C3F7F">
              <w:rPr>
                <w:webHidden/>
              </w:rPr>
              <w:t>4</w:t>
            </w:r>
            <w:r w:rsidR="002C3F7F">
              <w:rPr>
                <w:webHidden/>
              </w:rPr>
              <w:fldChar w:fldCharType="end"/>
            </w:r>
          </w:hyperlink>
        </w:p>
        <w:p w14:paraId="6C084AF7" w14:textId="0865D2AB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16" w:history="1">
            <w:r w:rsidRPr="0020180C">
              <w:rPr>
                <w:rStyle w:val="Hypertextovodkaz"/>
              </w:rPr>
              <w:t>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Úvod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530CBB6" w14:textId="186C7EA1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17" w:history="1">
            <w:r w:rsidRPr="0020180C">
              <w:rPr>
                <w:rStyle w:val="Hypertextovodkaz"/>
              </w:rPr>
              <w:t>1.2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Cíle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C03C0D7" w14:textId="3A63A483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18" w:history="1">
            <w:r w:rsidRPr="0020180C">
              <w:rPr>
                <w:rStyle w:val="Hypertextovodkaz"/>
              </w:rPr>
              <w:t>1.3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Klíčové požadavky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709A2AB" w14:textId="09B000D7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19" w:history="1">
            <w:r w:rsidRPr="0020180C">
              <w:rPr>
                <w:rStyle w:val="Hypertextovodkaz"/>
              </w:rPr>
              <w:t>1.4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Požadavky na novou infrastrukturu 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7B23431" w14:textId="2F027643" w:rsidR="002C3F7F" w:rsidRDefault="002C3F7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eastAsia="cs-CZ"/>
              <w14:ligatures w14:val="standardContextual"/>
            </w:rPr>
          </w:pPr>
          <w:hyperlink w:anchor="_Toc200446120" w:history="1">
            <w:r w:rsidRPr="0020180C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Požadavky na obnovu infrastruktury DC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890CE0" w14:textId="195AF224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1" w:history="1">
            <w:r w:rsidRPr="0020180C">
              <w:rPr>
                <w:rStyle w:val="Hypertextovodkaz"/>
              </w:rPr>
              <w:t>2.1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Přístupová vrstva pro datové centrum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BFB561" w14:textId="3B7C3194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2" w:history="1">
            <w:r w:rsidRPr="0020180C">
              <w:rPr>
                <w:rStyle w:val="Hypertextovodkaz"/>
              </w:rPr>
              <w:t>2.1.1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Požadovaná funkčnost: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39E396E" w14:textId="1B3E4B03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3" w:history="1">
            <w:r w:rsidRPr="0020180C">
              <w:rPr>
                <w:rStyle w:val="Hypertextovodkaz"/>
              </w:rPr>
              <w:t>2.2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Serverová infrastruktura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80E2014" w14:textId="3B5C0040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4" w:history="1">
            <w:r w:rsidRPr="0020180C">
              <w:rPr>
                <w:rStyle w:val="Hypertextovodkaz"/>
              </w:rPr>
              <w:t>2.2.1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Modulární systém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0F1876A" w14:textId="4D2DFD0E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5" w:history="1">
            <w:r w:rsidRPr="0020180C">
              <w:rPr>
                <w:rStyle w:val="Hypertextovodkaz"/>
              </w:rPr>
              <w:t>2.2.2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Servery pro virtualizaci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CE4D9C8" w14:textId="774F4630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6" w:history="1">
            <w:r w:rsidRPr="0020180C">
              <w:rPr>
                <w:rStyle w:val="Hypertextovodkaz"/>
              </w:rPr>
              <w:t>2.3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Virtualizační platforma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2839330" w14:textId="5FAA1CF1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7" w:history="1">
            <w:r w:rsidRPr="0020180C">
              <w:rPr>
                <w:rStyle w:val="Hypertextovodkaz"/>
              </w:rPr>
              <w:t>2.4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Diskové uložiště a zálohování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CB287DA" w14:textId="5BEA7589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8" w:history="1">
            <w:r w:rsidRPr="0020180C">
              <w:rPr>
                <w:rStyle w:val="Hypertextovodkaz"/>
              </w:rPr>
              <w:t>2.4.1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Diskové uložiště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812BA39" w14:textId="7C6006F7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29" w:history="1">
            <w:r w:rsidRPr="0020180C">
              <w:rPr>
                <w:rStyle w:val="Hypertextovodkaz"/>
              </w:rPr>
              <w:t>2.4.2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Zálohování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17ED248" w14:textId="6E4D1365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0" w:history="1">
            <w:r w:rsidRPr="0020180C">
              <w:rPr>
                <w:rStyle w:val="Hypertextovodkaz"/>
              </w:rPr>
              <w:t>2.5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Nástroje pro správu DC infrastruktury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55E921" w14:textId="4CEDAB52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1" w:history="1">
            <w:r w:rsidRPr="0020180C">
              <w:rPr>
                <w:rStyle w:val="Hypertextovodkaz"/>
              </w:rPr>
              <w:t>2.5.1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Nástroj pro správu serverové infrastruktury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FDD49B8" w14:textId="1F78A180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2" w:history="1">
            <w:r w:rsidRPr="0020180C">
              <w:rPr>
                <w:rStyle w:val="Hypertextovodkaz"/>
              </w:rPr>
              <w:t>2.5.2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Nástroj pro správu virtualizační platformy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761CA32" w14:textId="18D99F4A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3" w:history="1">
            <w:r w:rsidRPr="0020180C">
              <w:rPr>
                <w:rStyle w:val="Hypertextovodkaz"/>
              </w:rPr>
              <w:t>2.5.3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Nástroj pro správu diskových uložišť a zálohování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D96BC67" w14:textId="4D79A05D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4" w:history="1">
            <w:r w:rsidRPr="0020180C">
              <w:rPr>
                <w:rStyle w:val="Hypertextovodkaz"/>
              </w:rPr>
              <w:t>2.6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Základní schema zapojení požadovaného řešení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AC685E5" w14:textId="6D76EF3E" w:rsidR="002C3F7F" w:rsidRDefault="002C3F7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eastAsia="cs-CZ"/>
              <w14:ligatures w14:val="standardContextual"/>
            </w:rPr>
          </w:pPr>
          <w:hyperlink w:anchor="_Toc200446135" w:history="1">
            <w:r w:rsidRPr="0020180C">
              <w:rPr>
                <w:rStyle w:val="Hypertextovodkaz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Technická specifikace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D0B912A" w14:textId="51578E3C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6" w:history="1">
            <w:r w:rsidRPr="0020180C">
              <w:rPr>
                <w:rStyle w:val="Hypertextovodkaz"/>
              </w:rPr>
              <w:t>3.1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DC infrastruktura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FCCAC1D" w14:textId="21EC4AE6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7" w:history="1">
            <w:r w:rsidRPr="0020180C">
              <w:rPr>
                <w:rStyle w:val="Hypertextovodkaz"/>
              </w:rPr>
              <w:t>3.1.1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Přístupová vrstva pro datové centrum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39F37C53" w14:textId="4B35A9FA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8" w:history="1">
            <w:r w:rsidRPr="0020180C">
              <w:rPr>
                <w:rStyle w:val="Hypertextovodkaz"/>
              </w:rPr>
              <w:t>3.1.2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Serverová infrastruktura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CF540F0" w14:textId="36EEC920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39" w:history="1">
            <w:r w:rsidRPr="0020180C">
              <w:rPr>
                <w:rStyle w:val="Hypertextovodkaz"/>
              </w:rPr>
              <w:t>3.1.3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Diskové uložiště a zálohování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7C90748" w14:textId="70BB7659" w:rsidR="002C3F7F" w:rsidRDefault="002C3F7F">
          <w:pPr>
            <w:pStyle w:val="Obsah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0" w:history="1">
            <w:r w:rsidRPr="0020180C">
              <w:rPr>
                <w:rStyle w:val="Hypertextovodkaz"/>
              </w:rPr>
              <w:t>3.1.3.1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Diskové uložiště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76295C06" w14:textId="50AFFE73" w:rsidR="002C3F7F" w:rsidRDefault="002C3F7F">
          <w:pPr>
            <w:pStyle w:val="Obsah4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1" w:history="1">
            <w:r w:rsidRPr="0020180C">
              <w:rPr>
                <w:rStyle w:val="Hypertextovodkaz"/>
              </w:rPr>
              <w:t>3.1.3.2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Diskové pole pro zálohování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2BBC5096" w14:textId="38D017F5" w:rsidR="002C3F7F" w:rsidRDefault="002C3F7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eastAsia="cs-CZ"/>
              <w14:ligatures w14:val="standardContextual"/>
            </w:rPr>
          </w:pPr>
          <w:hyperlink w:anchor="_Toc200446142" w:history="1">
            <w:r w:rsidRPr="0020180C">
              <w:rPr>
                <w:rStyle w:val="Hypertextovodkaz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Implementace DC infrastruktury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726C4E73" w14:textId="3ABB085C" w:rsidR="002C3F7F" w:rsidRDefault="002C3F7F">
          <w:pPr>
            <w:pStyle w:val="Obsa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3" w:history="1">
            <w:r w:rsidRPr="0020180C">
              <w:rPr>
                <w:rStyle w:val="Hypertextovodkaz"/>
              </w:rPr>
              <w:t>4.1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Fáze implementace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400A8850" w14:textId="11587F48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4" w:history="1">
            <w:r w:rsidRPr="0020180C">
              <w:rPr>
                <w:rStyle w:val="Hypertextovodkaz"/>
              </w:rPr>
              <w:t>4.1.1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Instalace zařízení do racku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6F1C4CB0" w14:textId="278AF538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5" w:history="1">
            <w:r w:rsidRPr="0020180C">
              <w:rPr>
                <w:rStyle w:val="Hypertextovodkaz"/>
              </w:rPr>
              <w:t>4.1.2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Zapojení kabeláže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BB6DDCC" w14:textId="05097620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6" w:history="1">
            <w:r w:rsidRPr="0020180C">
              <w:rPr>
                <w:rStyle w:val="Hypertextovodkaz"/>
              </w:rPr>
              <w:t>4.1.3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Konfigurace managementových adres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1679747" w14:textId="015BFC72" w:rsidR="002C3F7F" w:rsidRDefault="002C3F7F">
          <w:pPr>
            <w:pStyle w:val="Obsah3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00446147" w:history="1">
            <w:r w:rsidRPr="0020180C">
              <w:rPr>
                <w:rStyle w:val="Hypertextovodkaz"/>
              </w:rPr>
              <w:t>4.1.4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Ověření připojení a dostupnosti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1E23532A" w14:textId="5C29C0B4" w:rsidR="002C3F7F" w:rsidRDefault="002C3F7F">
          <w:pPr>
            <w:pStyle w:val="Obsah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lang w:eastAsia="cs-CZ"/>
              <w14:ligatures w14:val="standardContextual"/>
            </w:rPr>
          </w:pPr>
          <w:hyperlink w:anchor="_Toc200446148" w:history="1">
            <w:r w:rsidRPr="0020180C">
              <w:rPr>
                <w:rStyle w:val="Hypertextovodkaz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kern w:val="2"/>
                <w:sz w:val="24"/>
                <w:lang w:eastAsia="cs-CZ"/>
                <w14:ligatures w14:val="standardContextual"/>
              </w:rPr>
              <w:tab/>
            </w:r>
            <w:r w:rsidRPr="0020180C">
              <w:rPr>
                <w:rStyle w:val="Hypertextovodkaz"/>
              </w:rPr>
              <w:t>Servisní podpora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_Toc200446148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514C58B8" w14:textId="4C3A39F7" w:rsidR="002C5437" w:rsidRPr="00AC2498" w:rsidRDefault="002C5437" w:rsidP="002C5437">
          <w:r w:rsidRPr="004F0CE2">
            <w:rPr>
              <w:rFonts w:cs="Arial"/>
              <w:b/>
              <w:bCs/>
              <w:noProof/>
              <w:color w:val="004666"/>
              <w:szCs w:val="20"/>
            </w:rPr>
            <w:fldChar w:fldCharType="end"/>
          </w:r>
        </w:p>
      </w:sdtContent>
    </w:sdt>
    <w:p w14:paraId="78F47277" w14:textId="77777777" w:rsidR="002C5437" w:rsidRPr="00AC2498" w:rsidRDefault="002C5437" w:rsidP="002C5437">
      <w:pPr>
        <w:spacing w:after="200" w:line="276" w:lineRule="auto"/>
        <w:jc w:val="left"/>
      </w:pPr>
      <w:r w:rsidRPr="00AC2498">
        <w:br w:type="page"/>
      </w:r>
    </w:p>
    <w:p w14:paraId="29E48A3F" w14:textId="77777777" w:rsidR="002C5437" w:rsidRPr="00BC520F" w:rsidRDefault="002C5437" w:rsidP="002C5437">
      <w:pPr>
        <w:pStyle w:val="Nadpis1"/>
      </w:pPr>
      <w:bookmarkStart w:id="0" w:name="_Toc200446115"/>
      <w:r w:rsidRPr="00BC520F">
        <w:lastRenderedPageBreak/>
        <w:t>Požadavky a cíle projektu</w:t>
      </w:r>
      <w:bookmarkEnd w:id="0"/>
    </w:p>
    <w:p w14:paraId="3F986635" w14:textId="77777777" w:rsidR="002C5437" w:rsidRPr="00BC520F" w:rsidRDefault="002C5437" w:rsidP="002C5437">
      <w:pPr>
        <w:pStyle w:val="Nadpis2"/>
      </w:pPr>
      <w:bookmarkStart w:id="1" w:name="_Toc200446116"/>
      <w:r w:rsidRPr="00BC520F">
        <w:t>Úvod</w:t>
      </w:r>
      <w:bookmarkEnd w:id="1"/>
    </w:p>
    <w:p w14:paraId="2FA430B3" w14:textId="01D40909" w:rsidR="00E3702D" w:rsidRDefault="00E3702D" w:rsidP="00B77BAB">
      <w:pPr>
        <w:ind w:firstLine="576"/>
      </w:pPr>
      <w:r>
        <w:t xml:space="preserve">Stávající serverová infrastruktura </w:t>
      </w:r>
      <w:r w:rsidR="00945986">
        <w:t xml:space="preserve">(datové centrum, dále jen „DC“) </w:t>
      </w:r>
      <w:r>
        <w:t>MČ Praha 8 je umístěná v</w:t>
      </w:r>
      <w:r w:rsidR="00B77BAB">
        <w:t> </w:t>
      </w:r>
      <w:r>
        <w:t>lokalitě Úřad městské části Praha 8, U Meteoru 6, 180 48 Praha 8.</w:t>
      </w:r>
    </w:p>
    <w:p w14:paraId="03A7204B" w14:textId="1DFFB193" w:rsidR="00E3702D" w:rsidRDefault="00E3702D" w:rsidP="00B77BAB">
      <w:pPr>
        <w:ind w:firstLine="576"/>
      </w:pPr>
      <w:r>
        <w:t>Stávající serverová infrastruktura MČ Praha 8 vyžaduje fyzickou obnovu vzhledem k jejímu stáří a</w:t>
      </w:r>
      <w:r w:rsidR="00B77BAB">
        <w:t> </w:t>
      </w:r>
      <w:r>
        <w:t xml:space="preserve">nedostatečné výkonnosti. </w:t>
      </w:r>
      <w:r w:rsidRPr="00E3702D">
        <w:t xml:space="preserve">Primární komponenty </w:t>
      </w:r>
      <w:r>
        <w:t xml:space="preserve">serverové </w:t>
      </w:r>
      <w:r w:rsidRPr="00E3702D">
        <w:t>infrastruktury</w:t>
      </w:r>
      <w:r>
        <w:t xml:space="preserve"> </w:t>
      </w:r>
      <w:r w:rsidRPr="00E3702D">
        <w:t xml:space="preserve">byly pořízeny </w:t>
      </w:r>
      <w:r>
        <w:t>před 15 lety.</w:t>
      </w:r>
    </w:p>
    <w:p w14:paraId="5495D87E" w14:textId="26552990" w:rsidR="002C5437" w:rsidRDefault="002C5437" w:rsidP="00B77BAB">
      <w:pPr>
        <w:ind w:firstLine="576"/>
      </w:pPr>
      <w:r>
        <w:t>MČ Praha 8</w:t>
      </w:r>
      <w:r w:rsidRPr="00BC520F">
        <w:t xml:space="preserve"> </w:t>
      </w:r>
      <w:r w:rsidR="00E3702D">
        <w:t xml:space="preserve">také </w:t>
      </w:r>
      <w:r w:rsidRPr="00BC520F">
        <w:t>usiluje o zvýšení úrovně kybernetické bezpečnosti své ICT infrastruktury prostřednictvím modernizace fyzických i technologických prvků.</w:t>
      </w:r>
    </w:p>
    <w:p w14:paraId="76101995" w14:textId="33857C95" w:rsidR="00E3702D" w:rsidRPr="00090CAE" w:rsidRDefault="00E3702D" w:rsidP="00B77BAB">
      <w:pPr>
        <w:ind w:firstLine="576"/>
      </w:pPr>
      <w:r w:rsidRPr="00090CAE">
        <w:t>Stávající serverová infrastruktura trpí nízkou škálovatelností a nedostatečnou podporou virtualizace, zálohování je neúplné a nespolehlivé.</w:t>
      </w:r>
      <w:r>
        <w:t xml:space="preserve"> </w:t>
      </w:r>
      <w:r w:rsidRPr="00090CAE">
        <w:t>Správa síťových služeb je manuální a</w:t>
      </w:r>
      <w:r w:rsidR="00B77BAB">
        <w:t> </w:t>
      </w:r>
      <w:r w:rsidRPr="00090CAE">
        <w:t>decentralizovaná, což snižuje efektivitu správy a zvyšuje riziko chyb.</w:t>
      </w:r>
    </w:p>
    <w:p w14:paraId="139F406E" w14:textId="48109158" w:rsidR="002C5437" w:rsidRPr="00BC520F" w:rsidRDefault="002C5437" w:rsidP="00E3702D"/>
    <w:p w14:paraId="5F776997" w14:textId="7156B8A2" w:rsidR="002C5437" w:rsidRPr="00BC520F" w:rsidRDefault="002C5437" w:rsidP="002C5437">
      <w:r>
        <w:t>MČ Praha 8</w:t>
      </w:r>
      <w:r w:rsidRPr="00BC520F">
        <w:t xml:space="preserve"> aktuálně čelí následujícím problémům:</w:t>
      </w:r>
    </w:p>
    <w:p w14:paraId="031AB773" w14:textId="33A894C7" w:rsidR="002C5437" w:rsidRPr="00BC520F" w:rsidRDefault="002C5437" w:rsidP="00B77BAB">
      <w:pPr>
        <w:numPr>
          <w:ilvl w:val="0"/>
          <w:numId w:val="6"/>
        </w:numPr>
        <w:jc w:val="left"/>
      </w:pPr>
      <w:r w:rsidRPr="00BC520F">
        <w:rPr>
          <w:b/>
          <w:bCs/>
        </w:rPr>
        <w:t>Zastaralá infrastruktura</w:t>
      </w:r>
      <w:r w:rsidRPr="00BC520F">
        <w:t>: Fyzické i technické prvky jsou na hranici své životnosti a</w:t>
      </w:r>
      <w:r w:rsidR="00B77BAB">
        <w:t> </w:t>
      </w:r>
      <w:r w:rsidRPr="00BC520F">
        <w:t>neposkytují dostatečný výkon a ochranu.</w:t>
      </w:r>
    </w:p>
    <w:p w14:paraId="32FC7857" w14:textId="77777777" w:rsidR="002C5437" w:rsidRDefault="002C5437" w:rsidP="00B77BAB">
      <w:pPr>
        <w:numPr>
          <w:ilvl w:val="0"/>
          <w:numId w:val="6"/>
        </w:numPr>
        <w:jc w:val="left"/>
      </w:pPr>
      <w:r w:rsidRPr="00BC520F">
        <w:rPr>
          <w:b/>
          <w:bCs/>
        </w:rPr>
        <w:t>Nedostatečné zálohování a ochrana dat</w:t>
      </w:r>
      <w:r w:rsidRPr="00BC520F">
        <w:t>: Aktuální zálohovací systém není dostatečně robustní, což vytváří potenciální bezpečnostní riziko.</w:t>
      </w:r>
    </w:p>
    <w:p w14:paraId="09FA5952" w14:textId="77777777" w:rsidR="00E3702D" w:rsidRPr="00BC520F" w:rsidRDefault="00E3702D" w:rsidP="00E3702D">
      <w:pPr>
        <w:ind w:left="720"/>
      </w:pPr>
    </w:p>
    <w:p w14:paraId="3FAAD15B" w14:textId="77777777" w:rsidR="002C5437" w:rsidRPr="00BC520F" w:rsidRDefault="002C5437" w:rsidP="002C5437">
      <w:pPr>
        <w:pStyle w:val="Nadpis2"/>
      </w:pPr>
      <w:bookmarkStart w:id="2" w:name="_Toc200446117"/>
      <w:r w:rsidRPr="00BC520F">
        <w:t>Cíle projektu</w:t>
      </w:r>
      <w:bookmarkEnd w:id="2"/>
    </w:p>
    <w:p w14:paraId="6C565A91" w14:textId="77777777" w:rsidR="002C5437" w:rsidRPr="00BC520F" w:rsidRDefault="002C5437" w:rsidP="007A5EF3">
      <w:pPr>
        <w:numPr>
          <w:ilvl w:val="0"/>
          <w:numId w:val="7"/>
        </w:numPr>
      </w:pPr>
      <w:r w:rsidRPr="00BC520F">
        <w:rPr>
          <w:b/>
          <w:bCs/>
        </w:rPr>
        <w:t>Zajištění vysoké dostupnosti a škálovatelnosti</w:t>
      </w:r>
      <w:r w:rsidRPr="00BC520F">
        <w:t>: Modernizace infrastruktury umožňující budoucí růst.</w:t>
      </w:r>
    </w:p>
    <w:p w14:paraId="12B29BFE" w14:textId="77777777" w:rsidR="002C5437" w:rsidRPr="00BC520F" w:rsidRDefault="002C5437" w:rsidP="007A5EF3">
      <w:pPr>
        <w:numPr>
          <w:ilvl w:val="0"/>
          <w:numId w:val="7"/>
        </w:numPr>
      </w:pPr>
      <w:r w:rsidRPr="00BC520F">
        <w:rPr>
          <w:b/>
          <w:bCs/>
        </w:rPr>
        <w:t>Efektivní správa IT</w:t>
      </w:r>
      <w:r w:rsidRPr="00BC520F">
        <w:t>: Implementace nástrojů pro centralizovanou správu a monitoring.</w:t>
      </w:r>
    </w:p>
    <w:p w14:paraId="69170D6D" w14:textId="77777777" w:rsidR="002C5437" w:rsidRDefault="002C5437" w:rsidP="007A5EF3">
      <w:pPr>
        <w:numPr>
          <w:ilvl w:val="0"/>
          <w:numId w:val="7"/>
        </w:numPr>
      </w:pPr>
      <w:r w:rsidRPr="00BC520F">
        <w:rPr>
          <w:b/>
          <w:bCs/>
        </w:rPr>
        <w:t>Zajištění datové ochrany a redundance</w:t>
      </w:r>
      <w:r w:rsidRPr="00BC520F">
        <w:t>: Modernizace zálohovacích systémů.</w:t>
      </w:r>
    </w:p>
    <w:p w14:paraId="6FE984F3" w14:textId="77777777" w:rsidR="00945986" w:rsidRPr="00BC520F" w:rsidRDefault="00945986" w:rsidP="00945986">
      <w:pPr>
        <w:ind w:left="720"/>
      </w:pPr>
    </w:p>
    <w:p w14:paraId="346B0A9B" w14:textId="77777777" w:rsidR="002C5437" w:rsidRPr="00BC520F" w:rsidRDefault="002C5437" w:rsidP="002C5437">
      <w:pPr>
        <w:pStyle w:val="Nadpis2"/>
      </w:pPr>
      <w:bookmarkStart w:id="3" w:name="_Toc200446118"/>
      <w:r w:rsidRPr="00BC520F">
        <w:t>Klíčové požadavky projektu</w:t>
      </w:r>
      <w:bookmarkEnd w:id="3"/>
    </w:p>
    <w:p w14:paraId="745C5AF3" w14:textId="77777777" w:rsidR="002C5437" w:rsidRPr="00BC520F" w:rsidRDefault="002C5437" w:rsidP="007A5EF3">
      <w:pPr>
        <w:numPr>
          <w:ilvl w:val="0"/>
          <w:numId w:val="8"/>
        </w:numPr>
      </w:pPr>
      <w:r w:rsidRPr="00BC520F">
        <w:t>Vysoká úroveň bezpečnosti</w:t>
      </w:r>
    </w:p>
    <w:p w14:paraId="161A2241" w14:textId="77777777" w:rsidR="002C5437" w:rsidRPr="00BC520F" w:rsidRDefault="002C5437" w:rsidP="007A5EF3">
      <w:pPr>
        <w:numPr>
          <w:ilvl w:val="0"/>
          <w:numId w:val="8"/>
        </w:numPr>
      </w:pPr>
      <w:r w:rsidRPr="00BC520F">
        <w:t>Flexibilita a škálovatelnost</w:t>
      </w:r>
    </w:p>
    <w:p w14:paraId="03A0C267" w14:textId="77777777" w:rsidR="002C5437" w:rsidRPr="00BC520F" w:rsidRDefault="002C5437" w:rsidP="007A5EF3">
      <w:pPr>
        <w:numPr>
          <w:ilvl w:val="0"/>
          <w:numId w:val="8"/>
        </w:numPr>
      </w:pPr>
      <w:r w:rsidRPr="00BC520F">
        <w:t>Redundance a vysoká dostupnost</w:t>
      </w:r>
    </w:p>
    <w:p w14:paraId="494E9207" w14:textId="77777777" w:rsidR="002C5437" w:rsidRDefault="002C5437" w:rsidP="007A5EF3">
      <w:pPr>
        <w:numPr>
          <w:ilvl w:val="0"/>
          <w:numId w:val="8"/>
        </w:numPr>
      </w:pPr>
      <w:r w:rsidRPr="00BC520F">
        <w:t>Automatizovaná správa a monitoring infrastruktury</w:t>
      </w:r>
    </w:p>
    <w:p w14:paraId="103110E7" w14:textId="67D46CC7" w:rsidR="002C5437" w:rsidRPr="00090CAE" w:rsidRDefault="00E3702D" w:rsidP="00E3702D">
      <w:pPr>
        <w:pStyle w:val="Nadpis2"/>
      </w:pPr>
      <w:bookmarkStart w:id="4" w:name="_Toc200446119"/>
      <w:r>
        <w:lastRenderedPageBreak/>
        <w:t xml:space="preserve">Požadavky na novou </w:t>
      </w:r>
      <w:r w:rsidR="002C5437" w:rsidRPr="00090CAE">
        <w:t>infrastruktur</w:t>
      </w:r>
      <w:r>
        <w:t>u</w:t>
      </w:r>
      <w:r w:rsidR="00945986">
        <w:t xml:space="preserve"> DC</w:t>
      </w:r>
      <w:bookmarkEnd w:id="4"/>
    </w:p>
    <w:p w14:paraId="45622883" w14:textId="3BCF6729" w:rsidR="002C5437" w:rsidRDefault="002C5437" w:rsidP="00B77BAB">
      <w:pPr>
        <w:numPr>
          <w:ilvl w:val="0"/>
          <w:numId w:val="9"/>
        </w:numPr>
        <w:jc w:val="left"/>
      </w:pPr>
      <w:r w:rsidRPr="00090CAE">
        <w:rPr>
          <w:b/>
          <w:bCs/>
        </w:rPr>
        <w:t>Serverová infrastruktura</w:t>
      </w:r>
      <w:r w:rsidRPr="00090CAE">
        <w:t>:</w:t>
      </w:r>
      <w:r>
        <w:t xml:space="preserve"> </w:t>
      </w:r>
      <w:r w:rsidRPr="00FA2178">
        <w:t>Pořízení nových fyzických serverů, které umožní škálovatelný a</w:t>
      </w:r>
      <w:r w:rsidR="00B77BAB">
        <w:t> </w:t>
      </w:r>
      <w:r w:rsidRPr="00FA2178">
        <w:t>bezpečný provoz aplikací a služeb. Serverová infrastruktura bude zároveň podporovat moderní virtualizační platformy.</w:t>
      </w:r>
    </w:p>
    <w:p w14:paraId="61B90513" w14:textId="77777777" w:rsidR="002C5437" w:rsidRPr="00090CAE" w:rsidRDefault="002C5437" w:rsidP="00B77BAB">
      <w:pPr>
        <w:numPr>
          <w:ilvl w:val="0"/>
          <w:numId w:val="9"/>
        </w:numPr>
        <w:jc w:val="left"/>
      </w:pPr>
      <w:r w:rsidRPr="00C63E4C">
        <w:rPr>
          <w:b/>
          <w:bCs/>
        </w:rPr>
        <w:t>Virtualizační platforma</w:t>
      </w:r>
      <w:r w:rsidRPr="00C63E4C">
        <w:t>: Zavedení virtualizační platformy umožní efektivní využití fyzických zdrojů a snazší správu serverových prostředí.</w:t>
      </w:r>
    </w:p>
    <w:p w14:paraId="1204A1CA" w14:textId="1EB555BB" w:rsidR="002C5437" w:rsidRDefault="002C5437" w:rsidP="00B77BAB">
      <w:pPr>
        <w:numPr>
          <w:ilvl w:val="0"/>
          <w:numId w:val="9"/>
        </w:numPr>
        <w:jc w:val="left"/>
      </w:pPr>
      <w:r w:rsidRPr="00090CAE">
        <w:rPr>
          <w:b/>
          <w:bCs/>
        </w:rPr>
        <w:t>Diskové uložiště a zálohování</w:t>
      </w:r>
      <w:r w:rsidRPr="00090CAE">
        <w:t xml:space="preserve">: </w:t>
      </w:r>
      <w:r w:rsidRPr="000B0FF4">
        <w:t xml:space="preserve">Implementace centrálního diskového úložiště s vysokou kapacitou pro ukládání dat a zálohovacího systému pro ochranu před kybernetickými útoky </w:t>
      </w:r>
      <w:proofErr w:type="spellStart"/>
      <w:r w:rsidRPr="000B0FF4">
        <w:t>aselháním</w:t>
      </w:r>
      <w:proofErr w:type="spellEnd"/>
      <w:r w:rsidRPr="000B0FF4">
        <w:t xml:space="preserve"> hardwaru.</w:t>
      </w:r>
    </w:p>
    <w:p w14:paraId="56BF8DD6" w14:textId="6B62A47F" w:rsidR="002C5437" w:rsidRPr="00090CAE" w:rsidRDefault="0019250D" w:rsidP="00B77BAB">
      <w:pPr>
        <w:numPr>
          <w:ilvl w:val="0"/>
          <w:numId w:val="9"/>
        </w:numPr>
        <w:jc w:val="left"/>
      </w:pPr>
      <w:r w:rsidRPr="00090CAE">
        <w:rPr>
          <w:b/>
          <w:bCs/>
        </w:rPr>
        <w:t>Nástroje pro správu infrastruktury</w:t>
      </w:r>
      <w:r w:rsidRPr="00090CAE">
        <w:t>: Implementace centralizovaných nástrojů pro monitoring a správu všech komponent infrastruktury.</w:t>
      </w:r>
    </w:p>
    <w:p w14:paraId="04855B03" w14:textId="77777777" w:rsidR="00945986" w:rsidRDefault="00945986">
      <w:pPr>
        <w:spacing w:after="160" w:line="259" w:lineRule="auto"/>
        <w:jc w:val="left"/>
        <w:rPr>
          <w:rFonts w:eastAsiaTheme="majorEastAsia" w:cstheme="majorBidi"/>
          <w:b/>
          <w:bCs/>
          <w:color w:val="126CA0"/>
          <w:sz w:val="40"/>
          <w:szCs w:val="28"/>
        </w:rPr>
      </w:pPr>
      <w:r>
        <w:br w:type="page"/>
      </w:r>
    </w:p>
    <w:p w14:paraId="4E030A3B" w14:textId="5450FB0D" w:rsidR="002C5437" w:rsidRDefault="00945986" w:rsidP="002C5437">
      <w:pPr>
        <w:pStyle w:val="Nadpis1"/>
      </w:pPr>
      <w:bookmarkStart w:id="5" w:name="_Toc200446120"/>
      <w:r>
        <w:lastRenderedPageBreak/>
        <w:t>Požadavky na</w:t>
      </w:r>
      <w:r w:rsidR="002C5437">
        <w:t xml:space="preserve"> </w:t>
      </w:r>
      <w:r w:rsidR="004A2B94">
        <w:t>obnov</w:t>
      </w:r>
      <w:r>
        <w:t>u</w:t>
      </w:r>
      <w:r w:rsidR="004A2B94">
        <w:t xml:space="preserve"> </w:t>
      </w:r>
      <w:r w:rsidR="002C5437">
        <w:t>infrastruktury</w:t>
      </w:r>
      <w:r w:rsidR="004A2B94">
        <w:t xml:space="preserve"> DC</w:t>
      </w:r>
      <w:bookmarkEnd w:id="5"/>
    </w:p>
    <w:p w14:paraId="1785332C" w14:textId="5A2703F7" w:rsidR="002C5437" w:rsidRDefault="002C5437" w:rsidP="00E85086">
      <w:pPr>
        <w:ind w:firstLine="432"/>
      </w:pPr>
      <w:r>
        <w:t xml:space="preserve">Datové centrum (DC) představuje klíčový prvek IT infrastruktury, který poskytuje centralizovanou platformu pro hostování kritických aplikací a služeb </w:t>
      </w:r>
      <w:r w:rsidR="00795866">
        <w:t>MČ Praha 8</w:t>
      </w:r>
      <w:r>
        <w:t xml:space="preserve">. </w:t>
      </w:r>
      <w:r w:rsidR="00945986">
        <w:t xml:space="preserve">Zadavatel proto požaduje zajistit </w:t>
      </w:r>
      <w:r w:rsidR="004A2B94">
        <w:t>obnov</w:t>
      </w:r>
      <w:r w:rsidR="00945986">
        <w:t>u</w:t>
      </w:r>
      <w:r w:rsidR="004A2B94">
        <w:t xml:space="preserve"> </w:t>
      </w:r>
      <w:r>
        <w:t xml:space="preserve">infrastruktury </w:t>
      </w:r>
      <w:r w:rsidR="004A2B94">
        <w:t xml:space="preserve">DC </w:t>
      </w:r>
      <w:r>
        <w:t>zohledňuj</w:t>
      </w:r>
      <w:r w:rsidR="00945986">
        <w:t>ící</w:t>
      </w:r>
      <w:r>
        <w:t xml:space="preserve"> požadavky na vysokou dostupnost, škálovatelnost a bezpečnost provozu, a to jak pro současné, tak i budoucí potřeby organizace.</w:t>
      </w:r>
    </w:p>
    <w:p w14:paraId="6C08DF32" w14:textId="30E4FC11" w:rsidR="002C5437" w:rsidRDefault="002C5437" w:rsidP="00E85086">
      <w:pPr>
        <w:ind w:firstLine="432"/>
      </w:pPr>
      <w:r>
        <w:t>Základní</w:t>
      </w:r>
      <w:r w:rsidR="00945986">
        <w:t>m požadavkem je</w:t>
      </w:r>
      <w:r>
        <w:t xml:space="preserve"> zajistit optimální výkon, spolehlivost a efektivní správu všech technologických prvků v rámci datového centra. Infrastruktura DC </w:t>
      </w:r>
      <w:r w:rsidR="00945986">
        <w:t>musí být</w:t>
      </w:r>
      <w:r>
        <w:t xml:space="preserve"> tvořena moderními servery, síťovými prvky, diskovými úložišti a zálohovacími systémy, které budou integrovány do jednoho robustního a efektivního celku. Celý systém </w:t>
      </w:r>
      <w:r w:rsidR="00945986">
        <w:t>musí být</w:t>
      </w:r>
      <w:r>
        <w:t xml:space="preserve"> navržen s ohledem na redundanci a ochranu proti výpadkům, čímž se zajistí kontinuita služeb a maximální ochrana uložených dat.</w:t>
      </w:r>
    </w:p>
    <w:p w14:paraId="4DF9D9B2" w14:textId="3AA7F5E2" w:rsidR="002C5AF9" w:rsidRDefault="00945986" w:rsidP="00E85086">
      <w:pPr>
        <w:ind w:firstLine="432"/>
        <w:rPr>
          <w:rFonts w:eastAsiaTheme="majorEastAsia" w:cstheme="majorBidi"/>
          <w:b/>
          <w:bCs/>
          <w:color w:val="126CA0"/>
          <w:sz w:val="24"/>
        </w:rPr>
      </w:pPr>
      <w:r>
        <w:t>Požadujeme</w:t>
      </w:r>
      <w:r w:rsidR="002C5437">
        <w:t xml:space="preserve"> flexibil</w:t>
      </w:r>
      <w:r>
        <w:t>ní</w:t>
      </w:r>
      <w:r w:rsidR="002C5437">
        <w:t xml:space="preserve"> a modul</w:t>
      </w:r>
      <w:r>
        <w:t>ární</w:t>
      </w:r>
      <w:r w:rsidR="002C5437">
        <w:t xml:space="preserve"> řešení, která umožní snadné rozšiřování kapacit a implementaci nových technologií v budoucnosti, přičemž bude splňovat požadavky na energetickou účinnost a</w:t>
      </w:r>
      <w:r w:rsidR="00E85086">
        <w:t> </w:t>
      </w:r>
      <w:r w:rsidR="002C5437">
        <w:t xml:space="preserve">provozní náklady. </w:t>
      </w:r>
      <w:r>
        <w:t>Nová</w:t>
      </w:r>
      <w:r w:rsidR="002C5437">
        <w:t xml:space="preserve"> </w:t>
      </w:r>
      <w:r>
        <w:t>i</w:t>
      </w:r>
      <w:r w:rsidR="002C5437">
        <w:t xml:space="preserve">nfrastruktury </w:t>
      </w:r>
      <w:r>
        <w:t xml:space="preserve">musí </w:t>
      </w:r>
      <w:r w:rsidR="002C5437">
        <w:t>poskyt</w:t>
      </w:r>
      <w:r>
        <w:t>nout</w:t>
      </w:r>
      <w:r w:rsidR="002C5437">
        <w:t xml:space="preserve"> </w:t>
      </w:r>
      <w:r w:rsidR="00795866">
        <w:t>MČ Praha 8</w:t>
      </w:r>
      <w:r w:rsidR="002C5437">
        <w:t xml:space="preserve"> pevný základ pro provozování jeho klíčových služeb a aplikací s dlouhodobou perspektivou a vysokou odolností vůči výpadkům.</w:t>
      </w:r>
    </w:p>
    <w:p w14:paraId="113430A9" w14:textId="4C7F62B0" w:rsidR="00B10179" w:rsidRDefault="00B10179" w:rsidP="00E85086">
      <w:pPr>
        <w:pStyle w:val="Nadpis2"/>
      </w:pPr>
      <w:bookmarkStart w:id="6" w:name="_Toc200446121"/>
      <w:r>
        <w:t>Přístupová vrstva pro datové centrum</w:t>
      </w:r>
      <w:bookmarkEnd w:id="6"/>
    </w:p>
    <w:p w14:paraId="52C19212" w14:textId="28C72A32" w:rsidR="00B42F2B" w:rsidRDefault="00945986" w:rsidP="00E85086">
      <w:pPr>
        <w:ind w:firstLine="576"/>
        <w:rPr>
          <w:rFonts w:eastAsiaTheme="majorEastAsia" w:cstheme="majorBidi"/>
          <w:b/>
          <w:bCs/>
          <w:iCs/>
          <w:color w:val="262626"/>
        </w:rPr>
      </w:pPr>
      <w:r>
        <w:t>Požadujeme dodat</w:t>
      </w:r>
      <w:r w:rsidR="004B487C">
        <w:t xml:space="preserve"> </w:t>
      </w:r>
      <w:r>
        <w:t xml:space="preserve">a instalovat </w:t>
      </w:r>
      <w:r w:rsidR="004B487C">
        <w:t xml:space="preserve">dva vysoce výkonné přepínače, které budou poskytovat flexibilní a redundantní síťové připojení pro servery, úložiště a další komponenty datového centra. Tyto přepínače </w:t>
      </w:r>
      <w:r>
        <w:t>musí zajistit</w:t>
      </w:r>
      <w:r w:rsidR="004B487C">
        <w:t xml:space="preserve"> vysok</w:t>
      </w:r>
      <w:r>
        <w:t>ou</w:t>
      </w:r>
      <w:r w:rsidR="004B487C">
        <w:t xml:space="preserve"> propustnost a nízk</w:t>
      </w:r>
      <w:r>
        <w:t>ou</w:t>
      </w:r>
      <w:r w:rsidR="004B487C">
        <w:t xml:space="preserve"> latenc</w:t>
      </w:r>
      <w:r>
        <w:t>i</w:t>
      </w:r>
      <w:r w:rsidR="004B487C">
        <w:t>, což je klíčové pro podporu virtualizovaných prostředí, kritických aplikací a připojení k úložným systémům.</w:t>
      </w:r>
      <w:r w:rsidR="00BB09FA">
        <w:t xml:space="preserve"> </w:t>
      </w:r>
      <w:r w:rsidR="00BB09FA" w:rsidRPr="00BB09FA">
        <w:t>Každý přepínač</w:t>
      </w:r>
      <w:r>
        <w:t xml:space="preserve"> musí</w:t>
      </w:r>
      <w:r w:rsidR="00BB09FA" w:rsidRPr="00BB09FA">
        <w:t xml:space="preserve"> poskyt</w:t>
      </w:r>
      <w:r>
        <w:t>nout</w:t>
      </w:r>
      <w:r w:rsidR="00BB09FA" w:rsidRPr="00BB09FA">
        <w:t xml:space="preserve"> 48 portů</w:t>
      </w:r>
      <w:r w:rsidR="00BB09FA">
        <w:t xml:space="preserve"> o min. podporované rychlosti 25Gb</w:t>
      </w:r>
      <w:r w:rsidR="00140237">
        <w:t>E</w:t>
      </w:r>
      <w:r w:rsidR="00BB09FA" w:rsidRPr="00BB09FA">
        <w:t xml:space="preserve"> pro připojení serverů</w:t>
      </w:r>
      <w:r w:rsidR="00140237">
        <w:t>, úložiště</w:t>
      </w:r>
      <w:r w:rsidR="00BB09FA" w:rsidRPr="00BB09FA">
        <w:t xml:space="preserve"> a dalších zařízení a 6 up</w:t>
      </w:r>
      <w:r>
        <w:t>-</w:t>
      </w:r>
      <w:r w:rsidR="00BB09FA" w:rsidRPr="00BB09FA">
        <w:t>link portů</w:t>
      </w:r>
      <w:r w:rsidR="00FE30C8">
        <w:t xml:space="preserve"> o min. </w:t>
      </w:r>
      <w:r w:rsidR="00140237">
        <w:t>podporované rychlosti 100GbE</w:t>
      </w:r>
    </w:p>
    <w:p w14:paraId="282B772F" w14:textId="28CC42B0" w:rsidR="004B487C" w:rsidRDefault="00945986" w:rsidP="00E85086">
      <w:pPr>
        <w:pStyle w:val="Nadpis3"/>
        <w:ind w:left="720"/>
      </w:pPr>
      <w:bookmarkStart w:id="7" w:name="_Toc200446122"/>
      <w:r>
        <w:t>Požadovaná funkčnost</w:t>
      </w:r>
      <w:r w:rsidR="004B487C">
        <w:t>:</w:t>
      </w:r>
      <w:bookmarkEnd w:id="7"/>
    </w:p>
    <w:p w14:paraId="56CB89DF" w14:textId="30FD5363" w:rsidR="004B487C" w:rsidRDefault="004B487C" w:rsidP="00E85086">
      <w:pPr>
        <w:pStyle w:val="Odstavecseseznamem"/>
        <w:numPr>
          <w:ilvl w:val="0"/>
          <w:numId w:val="10"/>
        </w:numPr>
        <w:jc w:val="left"/>
      </w:pPr>
      <w:r>
        <w:t>Vysoce dostupná síťová konektiv</w:t>
      </w:r>
      <w:r w:rsidR="004834EB">
        <w:t>ita</w:t>
      </w:r>
      <w:r>
        <w:t xml:space="preserve">: </w:t>
      </w:r>
      <w:r w:rsidR="00B42F2B">
        <w:t>N</w:t>
      </w:r>
      <w:r>
        <w:t>ep</w:t>
      </w:r>
      <w:r w:rsidR="00B42F2B">
        <w:t>ř</w:t>
      </w:r>
      <w:r>
        <w:t>etržit</w:t>
      </w:r>
      <w:r w:rsidR="00B42F2B">
        <w:t>á</w:t>
      </w:r>
      <w:r>
        <w:t xml:space="preserve"> dostupnost i při výpadku jednoho přepínače nebo linky.</w:t>
      </w:r>
    </w:p>
    <w:p w14:paraId="59751E28" w14:textId="5B049C5D" w:rsidR="004B487C" w:rsidRDefault="004B487C" w:rsidP="00E85086">
      <w:pPr>
        <w:pStyle w:val="Odstavecseseznamem"/>
        <w:numPr>
          <w:ilvl w:val="0"/>
          <w:numId w:val="10"/>
        </w:numPr>
        <w:jc w:val="left"/>
      </w:pPr>
      <w:r>
        <w:t>Bezpečnostní funkce: Podpora segmentac</w:t>
      </w:r>
      <w:r w:rsidR="002C5AF9">
        <w:t>e</w:t>
      </w:r>
      <w:r>
        <w:t xml:space="preserve"> a ochran</w:t>
      </w:r>
      <w:r w:rsidR="002C5AF9">
        <w:t>y</w:t>
      </w:r>
      <w:r>
        <w:t xml:space="preserve"> síťového provozu</w:t>
      </w:r>
      <w:r w:rsidR="00004D22">
        <w:t>,</w:t>
      </w:r>
      <w:r>
        <w:t xml:space="preserve"> </w:t>
      </w:r>
      <w:r w:rsidR="00004D22">
        <w:t>m</w:t>
      </w:r>
      <w:r>
        <w:t>ožnosti šifrování datového přenosu a centralizovaného řízení přístupu</w:t>
      </w:r>
      <w:r w:rsidR="00F94EBB">
        <w:t>.</w:t>
      </w:r>
    </w:p>
    <w:p w14:paraId="7D12BED1" w14:textId="77777777" w:rsidR="004B487C" w:rsidRDefault="004B487C" w:rsidP="00E85086">
      <w:pPr>
        <w:pStyle w:val="Odstavecseseznamem"/>
        <w:numPr>
          <w:ilvl w:val="0"/>
          <w:numId w:val="10"/>
        </w:numPr>
        <w:jc w:val="left"/>
      </w:pPr>
      <w:r>
        <w:t>Efektivita a energetická úspornost: Přepínače jsou navrženy pro efektivní spotřebu energie, což přispívá ke snížení provozních nákladů a zajišťuje dlouhodobou životnost zařízení.</w:t>
      </w:r>
    </w:p>
    <w:p w14:paraId="3AEF3AF0" w14:textId="77777777" w:rsidR="002C5437" w:rsidRDefault="002C5437" w:rsidP="00E85086">
      <w:pPr>
        <w:pStyle w:val="Nadpis2"/>
      </w:pPr>
      <w:bookmarkStart w:id="8" w:name="_Toc200446123"/>
      <w:r>
        <w:t>Serverová infrastruktura</w:t>
      </w:r>
      <w:bookmarkEnd w:id="8"/>
    </w:p>
    <w:p w14:paraId="06B4CA61" w14:textId="5F697E61" w:rsidR="002C5437" w:rsidRDefault="00945986" w:rsidP="00E85086">
      <w:pPr>
        <w:ind w:firstLine="576"/>
      </w:pPr>
      <w:r>
        <w:t>Požadujeme dodat</w:t>
      </w:r>
      <w:r w:rsidR="002C5437" w:rsidRPr="00425AED">
        <w:t xml:space="preserve"> </w:t>
      </w:r>
      <w:r>
        <w:t xml:space="preserve">a instalovat </w:t>
      </w:r>
      <w:r w:rsidR="00795866">
        <w:t>šest</w:t>
      </w:r>
      <w:r w:rsidR="002C5437" w:rsidRPr="00425AED">
        <w:t xml:space="preserve"> server</w:t>
      </w:r>
      <w:r w:rsidR="00795866">
        <w:t>ů</w:t>
      </w:r>
      <w:r w:rsidR="002C5437" w:rsidRPr="00425AED">
        <w:t xml:space="preserve"> v </w:t>
      </w:r>
      <w:proofErr w:type="spellStart"/>
      <w:r w:rsidR="002C5437" w:rsidRPr="00425AED">
        <w:t>blade</w:t>
      </w:r>
      <w:proofErr w:type="spellEnd"/>
      <w:r w:rsidR="002C5437" w:rsidRPr="00425AED">
        <w:t xml:space="preserve"> provedení. Toto řešení, které využívá společné chassis, poskyt</w:t>
      </w:r>
      <w:r>
        <w:t>ne</w:t>
      </w:r>
      <w:r w:rsidR="002C5437" w:rsidRPr="00425AED">
        <w:t xml:space="preserve"> významné výhody v oblasti správy, bezpečnosti a škálovatelnosti, čímž zaji</w:t>
      </w:r>
      <w:r w:rsidR="00891D18">
        <w:t>stí</w:t>
      </w:r>
      <w:r w:rsidR="002C5437" w:rsidRPr="00425AED">
        <w:t xml:space="preserve"> potřebný výpočetní výkon pro provoz aplikací a infrastrukturních služeb v prostředí </w:t>
      </w:r>
      <w:r w:rsidR="00795866">
        <w:t>MČ Praha 8</w:t>
      </w:r>
      <w:r w:rsidR="002C5437" w:rsidRPr="00425AED">
        <w:t xml:space="preserve">. Všechny servery budou využity pro virtualizaci a hostování aplikací </w:t>
      </w:r>
      <w:r w:rsidR="00795866">
        <w:t>MČ Praha 8</w:t>
      </w:r>
      <w:r w:rsidR="002C5437" w:rsidRPr="00425AED">
        <w:t xml:space="preserve">, stejně jako klíčových infrastrukturních služeb, jako jsou DNS, DHCP a nástroje pro správu </w:t>
      </w:r>
      <w:r w:rsidR="002C5437">
        <w:t>infrastruktury</w:t>
      </w:r>
      <w:r w:rsidR="002C5437" w:rsidRPr="00425AED">
        <w:t>.</w:t>
      </w:r>
    </w:p>
    <w:p w14:paraId="60C49FC3" w14:textId="77777777" w:rsidR="002C5437" w:rsidRDefault="002C5437" w:rsidP="00E85086">
      <w:pPr>
        <w:pStyle w:val="Nadpis3"/>
        <w:ind w:left="720"/>
      </w:pPr>
      <w:bookmarkStart w:id="9" w:name="_Toc200446124"/>
      <w:r>
        <w:lastRenderedPageBreak/>
        <w:t>Modulární systém</w:t>
      </w:r>
      <w:bookmarkEnd w:id="9"/>
    </w:p>
    <w:p w14:paraId="7231E257" w14:textId="109135F3" w:rsidR="002C5437" w:rsidRDefault="002C5437" w:rsidP="00E85086">
      <w:pPr>
        <w:ind w:firstLine="708"/>
      </w:pPr>
      <w:r>
        <w:t xml:space="preserve">Modulární systém </w:t>
      </w:r>
      <w:proofErr w:type="spellStart"/>
      <w:r>
        <w:t>blade</w:t>
      </w:r>
      <w:proofErr w:type="spellEnd"/>
      <w:r>
        <w:t xml:space="preserve"> serverů </w:t>
      </w:r>
      <w:r w:rsidR="00891D18">
        <w:t>musí zajistit</w:t>
      </w:r>
      <w:r>
        <w:t xml:space="preserve"> maximalizaci výkonu, flexibility a efektivity správy datových center. Tento systém využív</w:t>
      </w:r>
      <w:r w:rsidR="00891D18">
        <w:t xml:space="preserve">ající </w:t>
      </w:r>
      <w:r>
        <w:t xml:space="preserve">centralizované chassis, do kterého se vkládají jednotlivé </w:t>
      </w:r>
      <w:proofErr w:type="spellStart"/>
      <w:r>
        <w:t>blade</w:t>
      </w:r>
      <w:proofErr w:type="spellEnd"/>
      <w:r>
        <w:t xml:space="preserve"> servery, a </w:t>
      </w:r>
      <w:r w:rsidR="00891D18">
        <w:t>umožní</w:t>
      </w:r>
      <w:r>
        <w:t xml:space="preserve"> škálovatelnost a optimalizaci nákladů spojených s provozem IT infrastruktury. Klíčovými prvky tohoto řešení jsou také </w:t>
      </w:r>
      <w:r w:rsidR="00795866">
        <w:t xml:space="preserve">dva </w:t>
      </w:r>
      <w:r w:rsidR="006A7E7F">
        <w:t>moduly pro síťovou konektivitu</w:t>
      </w:r>
      <w:r w:rsidR="00795866">
        <w:t xml:space="preserve"> ve vysoké dostupnosti (HA)</w:t>
      </w:r>
      <w:r>
        <w:t xml:space="preserve">, které umožňují vysokorychlostní a redundantní propojení mezi </w:t>
      </w:r>
      <w:proofErr w:type="spellStart"/>
      <w:r>
        <w:t>blade</w:t>
      </w:r>
      <w:proofErr w:type="spellEnd"/>
      <w:r>
        <w:t xml:space="preserve"> servery a síťovou infrastrukturou.</w:t>
      </w:r>
    </w:p>
    <w:p w14:paraId="7EC51006" w14:textId="77777777" w:rsidR="002C5437" w:rsidRDefault="002C5437" w:rsidP="002C5437">
      <w:r>
        <w:t>Hlavní výhody modulárního systému:</w:t>
      </w:r>
    </w:p>
    <w:p w14:paraId="6904B016" w14:textId="77777777" w:rsidR="002C5437" w:rsidRDefault="002C5437" w:rsidP="00E85086">
      <w:pPr>
        <w:pStyle w:val="Odstavecseseznamem"/>
        <w:numPr>
          <w:ilvl w:val="0"/>
          <w:numId w:val="17"/>
        </w:numPr>
        <w:jc w:val="left"/>
      </w:pPr>
      <w:r w:rsidRPr="00A6762A">
        <w:rPr>
          <w:b/>
          <w:bCs/>
        </w:rPr>
        <w:t>Integrovaná správa a konsolidace zdrojů:</w:t>
      </w:r>
      <w:r>
        <w:t xml:space="preserve"> Modulární chassis řešení umožňuje spravovat veškeré servery, napájení, chlazení a sítě centrálně. To zjednodušuje údržbu, snižuje počet fyzických komponent a zvyšuje provozní efektivitu.</w:t>
      </w:r>
    </w:p>
    <w:p w14:paraId="73E42A35" w14:textId="77777777" w:rsidR="002C5437" w:rsidRDefault="002C5437" w:rsidP="00E85086">
      <w:pPr>
        <w:pStyle w:val="Odstavecseseznamem"/>
        <w:numPr>
          <w:ilvl w:val="0"/>
          <w:numId w:val="17"/>
        </w:numPr>
        <w:jc w:val="left"/>
      </w:pPr>
      <w:r w:rsidRPr="00A6762A">
        <w:rPr>
          <w:b/>
          <w:bCs/>
        </w:rPr>
        <w:t>Vysoká škálovatelnost:</w:t>
      </w:r>
      <w:r>
        <w:t xml:space="preserve"> Díky možnosti přidávat nebo měnit jednotlivé </w:t>
      </w:r>
      <w:proofErr w:type="spellStart"/>
      <w:r>
        <w:t>blade</w:t>
      </w:r>
      <w:proofErr w:type="spellEnd"/>
      <w:r>
        <w:t xml:space="preserve"> servery dle potřeby, lze dynamicky navyšovat výpočetní výkon bez nutnosti přerušení provozu. Škálovatelnost je důležitá především v případě, že infrastruktura musí reagovat na rostoucí nároky aplikací a služeb.</w:t>
      </w:r>
    </w:p>
    <w:p w14:paraId="13343AE1" w14:textId="41EAB2C2" w:rsidR="002C5437" w:rsidRDefault="002C5437" w:rsidP="00E85086">
      <w:pPr>
        <w:pStyle w:val="Odstavecseseznamem"/>
        <w:numPr>
          <w:ilvl w:val="0"/>
          <w:numId w:val="17"/>
        </w:numPr>
        <w:jc w:val="left"/>
      </w:pPr>
      <w:r w:rsidRPr="006422EF">
        <w:rPr>
          <w:b/>
          <w:bCs/>
        </w:rPr>
        <w:t>Moduly pro síťovou konektivitu</w:t>
      </w:r>
      <w:r w:rsidRPr="006422EF">
        <w:t xml:space="preserve">: Tyto moduly jsou klíčové pro propojení </w:t>
      </w:r>
      <w:proofErr w:type="spellStart"/>
      <w:r w:rsidRPr="006422EF">
        <w:t>blade</w:t>
      </w:r>
      <w:proofErr w:type="spellEnd"/>
      <w:r w:rsidRPr="006422EF">
        <w:t xml:space="preserve"> serverů s</w:t>
      </w:r>
      <w:r w:rsidR="009A6DBA">
        <w:t> </w:t>
      </w:r>
      <w:r w:rsidRPr="006422EF">
        <w:t>externí sítí. Vybavené vysokorychlostními rozhraními poskytují nízkou latenci a vysokou propustnost, což umožňuje efektivní přenos dat mezi servery a přepínači. Moduly zajišťují optimalizaci síťového provozu a umožňují redundanci pro případ výpadku, čímž zvyšují spolehlivost a dostupnost celého systému.</w:t>
      </w:r>
    </w:p>
    <w:p w14:paraId="55C37485" w14:textId="08C8FF0E" w:rsidR="002C5437" w:rsidRDefault="002C5437" w:rsidP="00E85086">
      <w:pPr>
        <w:pStyle w:val="Odstavecseseznamem"/>
        <w:numPr>
          <w:ilvl w:val="0"/>
          <w:numId w:val="17"/>
        </w:numPr>
        <w:jc w:val="left"/>
      </w:pPr>
      <w:r w:rsidRPr="00A6762A">
        <w:rPr>
          <w:b/>
          <w:bCs/>
        </w:rPr>
        <w:t>Bezpečnost a redundance:</w:t>
      </w:r>
      <w:r>
        <w:t xml:space="preserve"> Modulární systém podporuje redundanci na úrovni napájení a</w:t>
      </w:r>
      <w:r w:rsidR="009A6DBA">
        <w:t> </w:t>
      </w:r>
      <w:r>
        <w:t>síťových připojení. Tyto moduly také přispívají ke zlepšení bezpečnosti sítě díky centralizovanému řízení přístupu a možnostem izolace provozu jednotlivých serverů.</w:t>
      </w:r>
    </w:p>
    <w:p w14:paraId="465A07A7" w14:textId="77777777" w:rsidR="002C5437" w:rsidRDefault="002C5437" w:rsidP="00E85086">
      <w:pPr>
        <w:pStyle w:val="Odstavecseseznamem"/>
        <w:numPr>
          <w:ilvl w:val="0"/>
          <w:numId w:val="17"/>
        </w:numPr>
        <w:jc w:val="left"/>
      </w:pPr>
      <w:r w:rsidRPr="00A6762A">
        <w:rPr>
          <w:b/>
          <w:bCs/>
        </w:rPr>
        <w:t>Energetická efektivita a optimalizované chlazení:</w:t>
      </w:r>
      <w:r>
        <w:t xml:space="preserve"> Centralizace napájení a chlazení v rámci jednoho chassis zajišťuje efektivnější spotřebu energie a lepší chlazení celého systému, což vede k delší životnosti komponent a snížení provozních nákladů.</w:t>
      </w:r>
    </w:p>
    <w:p w14:paraId="06924E28" w14:textId="77777777" w:rsidR="002C5437" w:rsidRPr="00425AED" w:rsidRDefault="002C5437" w:rsidP="009A6DBA">
      <w:pPr>
        <w:pStyle w:val="Nadpis3"/>
        <w:ind w:left="720"/>
      </w:pPr>
      <w:bookmarkStart w:id="10" w:name="_Toc200446125"/>
      <w:r w:rsidRPr="00425AED">
        <w:t>Servery pro virtualizaci</w:t>
      </w:r>
      <w:bookmarkEnd w:id="10"/>
    </w:p>
    <w:p w14:paraId="35CD12CC" w14:textId="41CF7DE2" w:rsidR="002C5437" w:rsidRPr="00425AED" w:rsidRDefault="002C5437" w:rsidP="009A6DBA">
      <w:pPr>
        <w:ind w:firstLine="708"/>
      </w:pPr>
      <w:r w:rsidRPr="00425AED">
        <w:t xml:space="preserve">Všech </w:t>
      </w:r>
      <w:r w:rsidR="006A7E7F">
        <w:t>šest</w:t>
      </w:r>
      <w:r w:rsidRPr="00425AED">
        <w:t xml:space="preserve"> server</w:t>
      </w:r>
      <w:r w:rsidR="006A7E7F">
        <w:t>ů</w:t>
      </w:r>
      <w:r w:rsidRPr="00425AED">
        <w:t xml:space="preserve"> bud</w:t>
      </w:r>
      <w:r w:rsidR="006A7E7F">
        <w:t>e</w:t>
      </w:r>
      <w:r w:rsidRPr="00425AED">
        <w:t xml:space="preserve"> konfigurován</w:t>
      </w:r>
      <w:r w:rsidR="006A7E7F">
        <w:t>o</w:t>
      </w:r>
      <w:r w:rsidRPr="00425AED">
        <w:t xml:space="preserve"> pro provoz virtualizovaného prostředí a hostování aplikací a klíčových infrastrukturních služeb </w:t>
      </w:r>
      <w:r w:rsidR="006A7E7F">
        <w:t>MČ Praha 8</w:t>
      </w:r>
      <w:r w:rsidRPr="00425AED">
        <w:t>. Tato konfigurace poskyt</w:t>
      </w:r>
      <w:r w:rsidR="00891D18">
        <w:t>ne</w:t>
      </w:r>
      <w:r w:rsidRPr="00425AED">
        <w:t xml:space="preserve"> dostatečnou kapacitu a flexibilitu pro provoz většího množství virtuálních strojů a zajišťuje vysokou dostupnost služeb.</w:t>
      </w:r>
    </w:p>
    <w:p w14:paraId="1756F3C7" w14:textId="77777777" w:rsidR="002C5437" w:rsidRPr="00425AED" w:rsidRDefault="002C5437" w:rsidP="002C5437">
      <w:r w:rsidRPr="00425AED">
        <w:t>Technick</w:t>
      </w:r>
      <w:r>
        <w:t>á</w:t>
      </w:r>
      <w:r w:rsidRPr="00425AED">
        <w:t xml:space="preserve"> specifikace serverů:</w:t>
      </w:r>
    </w:p>
    <w:p w14:paraId="7DD2E0B2" w14:textId="0E72AE1F" w:rsidR="002C5437" w:rsidRPr="00425AED" w:rsidRDefault="002C5437" w:rsidP="009A6DBA">
      <w:pPr>
        <w:pStyle w:val="Odstavecseseznamem"/>
        <w:numPr>
          <w:ilvl w:val="0"/>
          <w:numId w:val="16"/>
        </w:numPr>
        <w:jc w:val="left"/>
      </w:pPr>
      <w:r w:rsidRPr="00C40D12">
        <w:rPr>
          <w:b/>
          <w:bCs/>
        </w:rPr>
        <w:t>Procesory</w:t>
      </w:r>
      <w:r w:rsidRPr="00425AED">
        <w:t xml:space="preserve">: Dva procesory s </w:t>
      </w:r>
      <w:r w:rsidR="0053654D">
        <w:t>16</w:t>
      </w:r>
      <w:r w:rsidRPr="00425AED">
        <w:t xml:space="preserve"> jádry na server zajišťují vysoký výkon potřebný pro provoz virtualizovaných aplikací.</w:t>
      </w:r>
    </w:p>
    <w:p w14:paraId="1E0310D7" w14:textId="33BA9343" w:rsidR="002C5437" w:rsidRPr="00425AED" w:rsidRDefault="002C5437" w:rsidP="009A6DBA">
      <w:pPr>
        <w:pStyle w:val="Odstavecseseznamem"/>
        <w:numPr>
          <w:ilvl w:val="0"/>
          <w:numId w:val="16"/>
        </w:numPr>
        <w:jc w:val="left"/>
      </w:pPr>
      <w:r w:rsidRPr="00C40D12">
        <w:rPr>
          <w:b/>
          <w:bCs/>
        </w:rPr>
        <w:t>Paměť</w:t>
      </w:r>
      <w:r w:rsidRPr="00425AED">
        <w:t>: Servery</w:t>
      </w:r>
      <w:r w:rsidR="00891D18">
        <w:t xml:space="preserve"> budou</w:t>
      </w:r>
      <w:r w:rsidRPr="00425AED">
        <w:t xml:space="preserve"> vybaveny 512 GB RAM, což umožňuje efektivní provoz virtualizačního softwaru a nasazení aplikací s nároky na paměť.</w:t>
      </w:r>
    </w:p>
    <w:p w14:paraId="76A9CB77" w14:textId="5891502A" w:rsidR="002C5437" w:rsidRPr="00425AED" w:rsidRDefault="002C5437" w:rsidP="009A6DBA">
      <w:pPr>
        <w:pStyle w:val="Odstavecseseznamem"/>
        <w:numPr>
          <w:ilvl w:val="0"/>
          <w:numId w:val="16"/>
        </w:numPr>
        <w:jc w:val="left"/>
      </w:pPr>
      <w:r w:rsidRPr="00C40D12">
        <w:rPr>
          <w:b/>
          <w:bCs/>
        </w:rPr>
        <w:t>Úložiště</w:t>
      </w:r>
      <w:r w:rsidRPr="00425AED">
        <w:t xml:space="preserve">: </w:t>
      </w:r>
      <w:r w:rsidRPr="006D561E">
        <w:t xml:space="preserve">Každý server </w:t>
      </w:r>
      <w:r w:rsidR="00891D18">
        <w:t xml:space="preserve">bude </w:t>
      </w:r>
      <w:r w:rsidRPr="006D561E">
        <w:t>vybaven dvěma 480</w:t>
      </w:r>
      <w:r w:rsidR="009A6DBA">
        <w:t xml:space="preserve"> </w:t>
      </w:r>
      <w:r w:rsidRPr="006D561E">
        <w:t>GB M.2 SATA SSD disky, které slouží pro rychlé bootování a spouštění virtualizačního prostředí.</w:t>
      </w:r>
    </w:p>
    <w:p w14:paraId="6AEF7962" w14:textId="7E194183" w:rsidR="002C5437" w:rsidRDefault="002C5437" w:rsidP="009A6DBA">
      <w:pPr>
        <w:ind w:firstLine="360"/>
      </w:pPr>
      <w:r w:rsidRPr="00425AED">
        <w:lastRenderedPageBreak/>
        <w:t xml:space="preserve">Tato serverová infrastruktura je navržena s ohledem na budoucí růst, poskytuje škálovatelnost, flexibilitu a efektivní správu všech klíčových aplikací a služeb v prostředí </w:t>
      </w:r>
      <w:r w:rsidR="0053654D">
        <w:t>MČ Praha 8</w:t>
      </w:r>
      <w:r w:rsidRPr="00425AED">
        <w:t>.</w:t>
      </w:r>
    </w:p>
    <w:p w14:paraId="001086D6" w14:textId="77777777" w:rsidR="002C5437" w:rsidRPr="00F9018A" w:rsidRDefault="002C5437" w:rsidP="009A6DBA">
      <w:pPr>
        <w:pStyle w:val="Nadpis2"/>
      </w:pPr>
      <w:bookmarkStart w:id="11" w:name="_Toc200446126"/>
      <w:r w:rsidRPr="00F9018A">
        <w:t>Virtualizační platforma</w:t>
      </w:r>
      <w:bookmarkEnd w:id="11"/>
    </w:p>
    <w:p w14:paraId="15117851" w14:textId="2F25B181" w:rsidR="00345354" w:rsidRDefault="002C5437" w:rsidP="009A6DBA">
      <w:pPr>
        <w:ind w:firstLine="576"/>
      </w:pPr>
      <w:r w:rsidRPr="00F9018A">
        <w:t xml:space="preserve">Virtualizační platforma bude klíčovým prvkem IT infrastruktury </w:t>
      </w:r>
      <w:r w:rsidR="0053654D">
        <w:t>MČ Praha 8</w:t>
      </w:r>
      <w:r w:rsidRPr="00F9018A">
        <w:t>, umožňujícím konsolidaci aplikačních a systémových prostředí do virtuálních strojů. Tento přístup poskytne efektivní správu zdrojů, zvýšenou flexibilitu a možnost škálování dle potřeb organizace.</w:t>
      </w:r>
    </w:p>
    <w:p w14:paraId="7688D1F7" w14:textId="453CE3AC" w:rsidR="00345354" w:rsidRPr="00891D18" w:rsidRDefault="00345354" w:rsidP="002C5437">
      <w:pPr>
        <w:rPr>
          <w:i/>
          <w:iCs/>
        </w:rPr>
      </w:pPr>
      <w:r w:rsidRPr="00891D18">
        <w:rPr>
          <w:i/>
          <w:iCs/>
        </w:rPr>
        <w:t xml:space="preserve">Virtualizační platformu </w:t>
      </w:r>
      <w:r w:rsidR="00AC3AC6" w:rsidRPr="00891D18">
        <w:rPr>
          <w:i/>
          <w:iCs/>
        </w:rPr>
        <w:t>si zajišťuje zadavatel.</w:t>
      </w:r>
    </w:p>
    <w:p w14:paraId="03CCC066" w14:textId="77777777" w:rsidR="002C5437" w:rsidRDefault="002C5437" w:rsidP="009A6DBA">
      <w:pPr>
        <w:pStyle w:val="Nadpis2"/>
      </w:pPr>
      <w:bookmarkStart w:id="12" w:name="_Toc200446127"/>
      <w:r>
        <w:t>Diskové uložiště a zálohování</w:t>
      </w:r>
      <w:bookmarkEnd w:id="12"/>
    </w:p>
    <w:p w14:paraId="60FDB26A" w14:textId="6F321D32" w:rsidR="002C5437" w:rsidRPr="00671986" w:rsidRDefault="002C5437" w:rsidP="009A6DBA">
      <w:pPr>
        <w:ind w:firstLine="576"/>
      </w:pPr>
      <w:r w:rsidRPr="00671986">
        <w:t xml:space="preserve">Součástí </w:t>
      </w:r>
      <w:r w:rsidR="00891D18">
        <w:t>požadované</w:t>
      </w:r>
      <w:r w:rsidRPr="00671986">
        <w:t xml:space="preserve"> infrastruktury je centralizované úložiště dat a systém zálohování, který zajistí vysokou dostupnost a ochranu kritických dat </w:t>
      </w:r>
      <w:r w:rsidR="0053654D">
        <w:t>MČ Praha 8</w:t>
      </w:r>
      <w:r w:rsidRPr="00671986">
        <w:t>. Systém bude složen z moderního diskového pole, které je navrženo tak, aby poskytovalo dostatečný výkon a kapacitu pro potřeby aplikací a datových služeb.</w:t>
      </w:r>
    </w:p>
    <w:p w14:paraId="7FB27089" w14:textId="77777777" w:rsidR="002C5437" w:rsidRPr="007340B8" w:rsidRDefault="002C5437" w:rsidP="009A6DBA">
      <w:pPr>
        <w:pStyle w:val="Nadpis3"/>
        <w:ind w:left="720"/>
      </w:pPr>
      <w:bookmarkStart w:id="13" w:name="_Toc200446128"/>
      <w:r w:rsidRPr="007340B8">
        <w:t>Diskové uložiště</w:t>
      </w:r>
      <w:bookmarkEnd w:id="13"/>
    </w:p>
    <w:p w14:paraId="7B94246A" w14:textId="37A85ECB" w:rsidR="002C5437" w:rsidRPr="007340B8" w:rsidRDefault="00891D18" w:rsidP="00C13523">
      <w:pPr>
        <w:ind w:firstLine="708"/>
      </w:pPr>
      <w:r>
        <w:t>Požadované</w:t>
      </w:r>
      <w:r w:rsidR="002C5437" w:rsidRPr="007340B8">
        <w:t xml:space="preserve"> diskové úložiště bude postaveno výhradně na </w:t>
      </w:r>
      <w:proofErr w:type="spellStart"/>
      <w:r w:rsidR="002C5437" w:rsidRPr="007340B8">
        <w:t>NVMe</w:t>
      </w:r>
      <w:proofErr w:type="spellEnd"/>
      <w:r w:rsidR="002C5437" w:rsidRPr="007340B8">
        <w:t xml:space="preserve"> discích, které zajišťují vysokou rychlost přenosu dat a nízkou latenci. Tento typ úložiště je ideální pro provoz aplikací, které vyžadují rychlý přístup k datům, a současně nabízí vysokou dostupnost a spolehlivost potřebnou pro kritické systémy </w:t>
      </w:r>
      <w:r w:rsidR="0053654D">
        <w:t>MČ Praha 8</w:t>
      </w:r>
      <w:r w:rsidR="002C5437" w:rsidRPr="007340B8">
        <w:t>.</w:t>
      </w:r>
    </w:p>
    <w:p w14:paraId="7D45DF08" w14:textId="77777777" w:rsidR="002C5437" w:rsidRDefault="002C5437" w:rsidP="009A6DBA">
      <w:pPr>
        <w:ind w:firstLine="708"/>
      </w:pPr>
      <w:r w:rsidRPr="007340B8">
        <w:t>Úložiště bude rozdělitelné do několika samostatných svazků podle specifických potřeb uživatelských aplikací a systémů.</w:t>
      </w:r>
    </w:p>
    <w:p w14:paraId="7C8A1EBA" w14:textId="77777777" w:rsidR="002C5437" w:rsidRPr="007340B8" w:rsidRDefault="002C5437" w:rsidP="002C5437">
      <w:r w:rsidRPr="007340B8">
        <w:t>Hlavními kritérii jsou:</w:t>
      </w:r>
    </w:p>
    <w:p w14:paraId="59C9CA44" w14:textId="77777777" w:rsidR="002C5437" w:rsidRPr="007340B8" w:rsidRDefault="002C5437" w:rsidP="009A6DBA">
      <w:pPr>
        <w:pStyle w:val="Odstavecseseznamem"/>
        <w:numPr>
          <w:ilvl w:val="0"/>
          <w:numId w:val="11"/>
        </w:numPr>
        <w:jc w:val="left"/>
      </w:pPr>
      <w:r w:rsidRPr="007F43BF">
        <w:rPr>
          <w:b/>
          <w:bCs/>
        </w:rPr>
        <w:t>Výkon a dostupnost</w:t>
      </w:r>
      <w:r w:rsidRPr="007340B8">
        <w:t xml:space="preserve">: </w:t>
      </w:r>
      <w:proofErr w:type="spellStart"/>
      <w:r w:rsidRPr="007340B8">
        <w:t>NVMe</w:t>
      </w:r>
      <w:proofErr w:type="spellEnd"/>
      <w:r w:rsidRPr="007340B8">
        <w:t xml:space="preserve"> disky poskytují výrazně vyšší výkon oproti tradičním úložným médiím, což je klíčové pro provoz náročných aplikací.</w:t>
      </w:r>
    </w:p>
    <w:p w14:paraId="2D6186EB" w14:textId="4B22CA3F" w:rsidR="002C5437" w:rsidRPr="007340B8" w:rsidRDefault="002C5437" w:rsidP="009A6DBA">
      <w:pPr>
        <w:pStyle w:val="Odstavecseseznamem"/>
        <w:numPr>
          <w:ilvl w:val="0"/>
          <w:numId w:val="11"/>
        </w:numPr>
        <w:jc w:val="left"/>
      </w:pPr>
      <w:r w:rsidRPr="007F43BF">
        <w:rPr>
          <w:b/>
          <w:bCs/>
        </w:rPr>
        <w:t>Kapacita úložiště</w:t>
      </w:r>
      <w:r w:rsidRPr="007340B8">
        <w:t xml:space="preserve">: </w:t>
      </w:r>
      <w:r>
        <w:t xml:space="preserve">min. </w:t>
      </w:r>
      <w:r w:rsidR="0053654D">
        <w:t>198</w:t>
      </w:r>
      <w:r w:rsidR="009A6DBA">
        <w:t> </w:t>
      </w:r>
      <w:proofErr w:type="spellStart"/>
      <w:r>
        <w:t>T</w:t>
      </w:r>
      <w:r w:rsidR="00C13523">
        <w:t>i</w:t>
      </w:r>
      <w:r>
        <w:t>B</w:t>
      </w:r>
      <w:proofErr w:type="spellEnd"/>
      <w:r>
        <w:t xml:space="preserve"> </w:t>
      </w:r>
      <w:r w:rsidR="0053654D">
        <w:t>čisté kapacity</w:t>
      </w:r>
      <w:r>
        <w:t>.</w:t>
      </w:r>
    </w:p>
    <w:p w14:paraId="1181B4A6" w14:textId="20E41B9D" w:rsidR="002C5437" w:rsidRPr="007340B8" w:rsidRDefault="002C5437" w:rsidP="00C13523">
      <w:pPr>
        <w:ind w:firstLine="708"/>
      </w:pPr>
      <w:r w:rsidRPr="007340B8">
        <w:t>Díky těmto parametrům bude možné dosáhnout maximální spolehlivosti a flexibility pro současné i</w:t>
      </w:r>
      <w:r w:rsidR="009A6DBA">
        <w:t> </w:t>
      </w:r>
      <w:r w:rsidRPr="007340B8">
        <w:t>budoucí potřeby institutu.</w:t>
      </w:r>
    </w:p>
    <w:p w14:paraId="37FBFE86" w14:textId="77777777" w:rsidR="002C5437" w:rsidRDefault="002C5437" w:rsidP="009A6DBA">
      <w:pPr>
        <w:pStyle w:val="Nadpis3"/>
        <w:ind w:left="720"/>
      </w:pPr>
      <w:bookmarkStart w:id="14" w:name="_Toc200446129"/>
      <w:r w:rsidRPr="007340B8">
        <w:t>Zálohování</w:t>
      </w:r>
      <w:bookmarkEnd w:id="14"/>
    </w:p>
    <w:p w14:paraId="596039B0" w14:textId="0677BB08" w:rsidR="002C5437" w:rsidRDefault="002C5437" w:rsidP="009A6DBA">
      <w:pPr>
        <w:ind w:firstLine="708"/>
      </w:pPr>
      <w:r>
        <w:t xml:space="preserve">Systém zálohování </w:t>
      </w:r>
      <w:r w:rsidR="00891D18">
        <w:t>musí být</w:t>
      </w:r>
      <w:r>
        <w:t xml:space="preserve"> integrovaný s diskovým úložištěm a </w:t>
      </w:r>
      <w:r w:rsidR="00891D18">
        <w:t xml:space="preserve">musí </w:t>
      </w:r>
      <w:r>
        <w:t>automaticky provádět pravidelné zálohy kritických dat. Zálohy budou prováděny v různých intervalech podle kritičnosti dat, a</w:t>
      </w:r>
      <w:r w:rsidR="009A6DBA">
        <w:t> </w:t>
      </w:r>
      <w:r>
        <w:t>to jak v podobě inkrementálních, tak plných záloh.</w:t>
      </w:r>
    </w:p>
    <w:p w14:paraId="0A5984C2" w14:textId="26A176DF" w:rsidR="002C5437" w:rsidRDefault="002C5437" w:rsidP="00C13523">
      <w:pPr>
        <w:ind w:firstLine="708"/>
      </w:pPr>
      <w:r>
        <w:t xml:space="preserve">Zálohování </w:t>
      </w:r>
      <w:r w:rsidR="00891D18">
        <w:t>musí</w:t>
      </w:r>
      <w:r>
        <w:t xml:space="preserve"> podporovat replikaci dat mezi různými lokalitami a zajistí rychlou obnovu dat v</w:t>
      </w:r>
      <w:r w:rsidR="00C13523">
        <w:t> </w:t>
      </w:r>
      <w:r>
        <w:t xml:space="preserve">případě havárie. Navíc </w:t>
      </w:r>
      <w:r w:rsidR="00891D18">
        <w:t>požadujeme</w:t>
      </w:r>
      <w:r>
        <w:t xml:space="preserve"> zav</w:t>
      </w:r>
      <w:r w:rsidR="00891D18">
        <w:t>ést</w:t>
      </w:r>
      <w:r>
        <w:t xml:space="preserve"> mechanismy pro dlouhodobou archivaci vybraných datových sad dle legislativních a interních požadavků.</w:t>
      </w:r>
    </w:p>
    <w:p w14:paraId="2746C831" w14:textId="02FEE99B" w:rsidR="002C5437" w:rsidRPr="007340B8" w:rsidRDefault="002C5437" w:rsidP="00C13523">
      <w:pPr>
        <w:ind w:firstLine="708"/>
      </w:pPr>
      <w:r>
        <w:t xml:space="preserve">Pro podporu těchto funkcí </w:t>
      </w:r>
      <w:r w:rsidR="00891D18">
        <w:t>musí být</w:t>
      </w:r>
      <w:r>
        <w:t xml:space="preserve"> nasazeno robustní zálohovací řešení, které zajistí nejen pravidelné automatizované zálohy na externí úložiště, ale také možnost rychlé obnovy dat v případě </w:t>
      </w:r>
      <w:r>
        <w:lastRenderedPageBreak/>
        <w:t>bezpečnostních incidentů či chyb lidského faktoru. Tím bude zajištěna vysoká dostupnost a spolehlivost provozu v souladu s bezpečnostními standardy a požadavky na ochranu dat.</w:t>
      </w:r>
    </w:p>
    <w:p w14:paraId="617ABEBD" w14:textId="77777777" w:rsidR="002C5437" w:rsidRPr="007340B8" w:rsidRDefault="002C5437" w:rsidP="002C5437">
      <w:r w:rsidRPr="007340B8">
        <w:t>Hlavní vlastnosti zálohovacího systému zahrnují:</w:t>
      </w:r>
    </w:p>
    <w:p w14:paraId="3CF448AE" w14:textId="77777777" w:rsidR="002C5437" w:rsidRPr="007340B8" w:rsidRDefault="002C5437" w:rsidP="00C13523">
      <w:pPr>
        <w:pStyle w:val="Odstavecseseznamem"/>
        <w:numPr>
          <w:ilvl w:val="0"/>
          <w:numId w:val="12"/>
        </w:numPr>
        <w:jc w:val="left"/>
      </w:pPr>
      <w:r w:rsidRPr="00A47557">
        <w:rPr>
          <w:b/>
          <w:bCs/>
        </w:rPr>
        <w:t>Automatizované zálohování</w:t>
      </w:r>
      <w:r w:rsidRPr="007340B8">
        <w:t>: Pravidelné zálohy dat z diskového úložiště na externí úložiště zajistí ochranu proti nechtěným výpadkům nebo ztrátě dat.</w:t>
      </w:r>
    </w:p>
    <w:p w14:paraId="029503E5" w14:textId="77777777" w:rsidR="002C5437" w:rsidRPr="007340B8" w:rsidRDefault="002C5437" w:rsidP="00C13523">
      <w:pPr>
        <w:pStyle w:val="Odstavecseseznamem"/>
        <w:numPr>
          <w:ilvl w:val="0"/>
          <w:numId w:val="12"/>
        </w:numPr>
        <w:jc w:val="left"/>
      </w:pPr>
      <w:r w:rsidRPr="00A47557">
        <w:rPr>
          <w:b/>
          <w:bCs/>
        </w:rPr>
        <w:t>Možnost rychlé obnovy dat</w:t>
      </w:r>
      <w:r w:rsidRPr="007340B8">
        <w:t>: V případě potřeby bude možné rychle obnovit jakýkoliv stav systému nebo jednotlivé soubory, což zajišťuje minimální přerušení provozu.</w:t>
      </w:r>
    </w:p>
    <w:p w14:paraId="29C32303" w14:textId="1B5A0C00" w:rsidR="002C5437" w:rsidRPr="007340B8" w:rsidRDefault="002C5437" w:rsidP="00C13523">
      <w:pPr>
        <w:pStyle w:val="Odstavecseseznamem"/>
        <w:numPr>
          <w:ilvl w:val="0"/>
          <w:numId w:val="12"/>
        </w:numPr>
        <w:jc w:val="left"/>
      </w:pPr>
      <w:r w:rsidRPr="00A47557">
        <w:rPr>
          <w:b/>
          <w:bCs/>
        </w:rPr>
        <w:t>Kapacita zálohování</w:t>
      </w:r>
      <w:r w:rsidRPr="007340B8">
        <w:t xml:space="preserve">: </w:t>
      </w:r>
      <w:r>
        <w:t xml:space="preserve">min. </w:t>
      </w:r>
      <w:r w:rsidR="0053654D">
        <w:t>391</w:t>
      </w:r>
      <w:r w:rsidR="00C13523">
        <w:t xml:space="preserve"> </w:t>
      </w:r>
      <w:proofErr w:type="spellStart"/>
      <w:r w:rsidR="0053654D">
        <w:t>TiB</w:t>
      </w:r>
      <w:proofErr w:type="spellEnd"/>
      <w:r w:rsidR="0053654D">
        <w:t xml:space="preserve"> čisté kapacity.</w:t>
      </w:r>
    </w:p>
    <w:p w14:paraId="3E22F41F" w14:textId="64288DE6" w:rsidR="002C5437" w:rsidRDefault="002C5437" w:rsidP="00C13523">
      <w:pPr>
        <w:ind w:firstLine="708"/>
      </w:pPr>
      <w:r w:rsidRPr="007340B8">
        <w:t xml:space="preserve">Celý systém zálohování </w:t>
      </w:r>
      <w:r w:rsidR="00891D18">
        <w:t>musí být</w:t>
      </w:r>
      <w:r w:rsidRPr="007340B8">
        <w:t xml:space="preserve"> navržen tak, aby byl snadno rozšiřitelný podle budoucích potřeb, čímž poskytne dostatečnou flexibilitu a kapacitu pro uložení všech záloh.</w:t>
      </w:r>
    </w:p>
    <w:p w14:paraId="780F961A" w14:textId="6F0BF124" w:rsidR="002C5437" w:rsidRPr="005C7BBA" w:rsidRDefault="002C5437" w:rsidP="00C13523">
      <w:pPr>
        <w:pStyle w:val="Nadpis2"/>
      </w:pPr>
      <w:bookmarkStart w:id="15" w:name="_Toc200446130"/>
      <w:r w:rsidRPr="005C7BBA">
        <w:t xml:space="preserve">Nástroje pro správu </w:t>
      </w:r>
      <w:r w:rsidR="0053654D">
        <w:t xml:space="preserve">DC </w:t>
      </w:r>
      <w:r w:rsidRPr="005C7BBA">
        <w:t>infrastruktury</w:t>
      </w:r>
      <w:bookmarkEnd w:id="15"/>
    </w:p>
    <w:p w14:paraId="08FE5F3B" w14:textId="706A69C3" w:rsidR="002C5437" w:rsidRPr="005C7BBA" w:rsidRDefault="002C5437" w:rsidP="00C13523">
      <w:pPr>
        <w:ind w:firstLine="576"/>
      </w:pPr>
      <w:r w:rsidRPr="005C7BBA">
        <w:t xml:space="preserve">Efektivní správa infrastruktury je klíčovým předpokladem pro zajištění spolehlivosti, bezpečnosti a výkonu síťových a serverových prvků v rámci celé sítě </w:t>
      </w:r>
      <w:r w:rsidR="0053654D">
        <w:t>MČ Praha 8</w:t>
      </w:r>
      <w:r w:rsidRPr="005C7BBA">
        <w:t xml:space="preserve">. Následující kapitoly popisují různé nástroje, které </w:t>
      </w:r>
      <w:r w:rsidR="00891D18">
        <w:t>požadujeme dodat a implementovat</w:t>
      </w:r>
      <w:r w:rsidRPr="005C7BBA">
        <w:t xml:space="preserve"> pro správu jednotlivých částí infrastruktury, a jejich klíčové vlastnosti.</w:t>
      </w:r>
    </w:p>
    <w:p w14:paraId="7389CBD9" w14:textId="77777777" w:rsidR="002C5437" w:rsidRPr="005C7BBA" w:rsidRDefault="002C5437" w:rsidP="00C13523">
      <w:pPr>
        <w:pStyle w:val="Nadpis3"/>
        <w:ind w:left="720"/>
      </w:pPr>
      <w:bookmarkStart w:id="16" w:name="_Toc200446131"/>
      <w:r w:rsidRPr="005C7BBA">
        <w:t xml:space="preserve">Nástroj pro správu </w:t>
      </w:r>
      <w:r>
        <w:t>s</w:t>
      </w:r>
      <w:r w:rsidRPr="005C7BBA">
        <w:t>erverové infrastruktury</w:t>
      </w:r>
      <w:bookmarkEnd w:id="16"/>
    </w:p>
    <w:p w14:paraId="085E471C" w14:textId="38EBBC0E" w:rsidR="002C5437" w:rsidRPr="005C7BBA" w:rsidRDefault="002C5437" w:rsidP="00C13523">
      <w:pPr>
        <w:ind w:firstLine="708"/>
      </w:pPr>
      <w:r w:rsidRPr="005C7BBA">
        <w:t xml:space="preserve">Nástroj pro správu serverové infrastruktury </w:t>
      </w:r>
      <w:r w:rsidR="00891D18">
        <w:t xml:space="preserve">musí </w:t>
      </w:r>
      <w:r w:rsidRPr="005C7BBA">
        <w:t>umož</w:t>
      </w:r>
      <w:r w:rsidR="00891D18">
        <w:t>nit</w:t>
      </w:r>
      <w:r w:rsidRPr="005C7BBA">
        <w:t xml:space="preserve"> centrální správu serverů v datovém centru, monitorování jejich stavu, kapacitní plánování a nasazení aktualizací. Tento nástroj </w:t>
      </w:r>
      <w:r w:rsidR="00891D18">
        <w:t>musí zajistit</w:t>
      </w:r>
      <w:r w:rsidRPr="005C7BBA">
        <w:t xml:space="preserve"> analytiku výkonu a doporučuje optimalizační zásahy.</w:t>
      </w:r>
    </w:p>
    <w:p w14:paraId="23DAB9A4" w14:textId="6F1DF3A9" w:rsidR="002C5437" w:rsidRPr="005C7BBA" w:rsidRDefault="002C5437" w:rsidP="002C5437">
      <w:r w:rsidRPr="005C7BBA">
        <w:t xml:space="preserve">Hlavní </w:t>
      </w:r>
      <w:r w:rsidR="00891D18">
        <w:t>požadované funkce</w:t>
      </w:r>
      <w:r w:rsidRPr="005C7BBA">
        <w:t>:</w:t>
      </w:r>
    </w:p>
    <w:p w14:paraId="19109276" w14:textId="1DF9FE36" w:rsidR="002C5437" w:rsidRPr="005C7BBA" w:rsidRDefault="002C5437" w:rsidP="00C13523">
      <w:pPr>
        <w:pStyle w:val="Odstavecseseznamem"/>
        <w:numPr>
          <w:ilvl w:val="0"/>
          <w:numId w:val="13"/>
        </w:numPr>
        <w:jc w:val="left"/>
      </w:pPr>
      <w:r w:rsidRPr="007860C6">
        <w:rPr>
          <w:b/>
          <w:bCs/>
        </w:rPr>
        <w:t>Monitoring a správa serverů</w:t>
      </w:r>
      <w:r w:rsidRPr="005C7BBA">
        <w:t xml:space="preserve">: </w:t>
      </w:r>
      <w:r w:rsidR="00891D18">
        <w:t>Sl</w:t>
      </w:r>
      <w:r w:rsidRPr="005C7BBA">
        <w:t>edování stavu serverů a jejich komponent, včetně sledování životního cyklu hardwaru.</w:t>
      </w:r>
    </w:p>
    <w:p w14:paraId="2BCF7017" w14:textId="52EBEF88" w:rsidR="002C5437" w:rsidRPr="005C7BBA" w:rsidRDefault="002C5437" w:rsidP="00C13523">
      <w:pPr>
        <w:pStyle w:val="Odstavecseseznamem"/>
        <w:numPr>
          <w:ilvl w:val="0"/>
          <w:numId w:val="13"/>
        </w:numPr>
        <w:jc w:val="left"/>
      </w:pPr>
      <w:r w:rsidRPr="007860C6">
        <w:rPr>
          <w:b/>
          <w:bCs/>
        </w:rPr>
        <w:t>Automatizace správy</w:t>
      </w:r>
      <w:r w:rsidRPr="005C7BBA">
        <w:t>: Podpo</w:t>
      </w:r>
      <w:r w:rsidR="00891D18">
        <w:t>ra</w:t>
      </w:r>
      <w:r w:rsidRPr="005C7BBA">
        <w:t xml:space="preserve"> automatizované nasazení a správu serverů, včetně integrace s dalšími nástroji pro správu IT infrastruktury.</w:t>
      </w:r>
    </w:p>
    <w:p w14:paraId="500BF72C" w14:textId="1987D4E9" w:rsidR="002C5437" w:rsidRPr="005C7BBA" w:rsidRDefault="002C5437" w:rsidP="00C13523">
      <w:pPr>
        <w:pStyle w:val="Odstavecseseznamem"/>
        <w:numPr>
          <w:ilvl w:val="0"/>
          <w:numId w:val="13"/>
        </w:numPr>
        <w:jc w:val="left"/>
      </w:pPr>
      <w:r w:rsidRPr="007860C6">
        <w:rPr>
          <w:b/>
          <w:bCs/>
        </w:rPr>
        <w:t>Optimalizace výkonu</w:t>
      </w:r>
      <w:r w:rsidRPr="005C7BBA">
        <w:t xml:space="preserve">: </w:t>
      </w:r>
      <w:r w:rsidR="00891D18">
        <w:t>D</w:t>
      </w:r>
      <w:r w:rsidRPr="005C7BBA">
        <w:t>oporučení pro optimalizaci využití zdrojů na základě provozních dat.</w:t>
      </w:r>
    </w:p>
    <w:p w14:paraId="7616447F" w14:textId="77777777" w:rsidR="002C5437" w:rsidRPr="005C7BBA" w:rsidRDefault="002C5437" w:rsidP="00C13523">
      <w:pPr>
        <w:pStyle w:val="Nadpis3"/>
        <w:ind w:left="720"/>
      </w:pPr>
      <w:bookmarkStart w:id="17" w:name="_Toc200446132"/>
      <w:r w:rsidRPr="005C7BBA">
        <w:t xml:space="preserve">Nástroj pro správu </w:t>
      </w:r>
      <w:r>
        <w:t>v</w:t>
      </w:r>
      <w:r w:rsidRPr="005C7BBA">
        <w:t>irtualizační platformy</w:t>
      </w:r>
      <w:bookmarkEnd w:id="17"/>
    </w:p>
    <w:p w14:paraId="4F4EC375" w14:textId="26C1BBE0" w:rsidR="002C5437" w:rsidRPr="005C7BBA" w:rsidRDefault="002C5437" w:rsidP="00C13523">
      <w:pPr>
        <w:ind w:firstLine="708"/>
      </w:pPr>
      <w:r w:rsidRPr="005C7BBA">
        <w:t xml:space="preserve">Správa virtualizační platformy </w:t>
      </w:r>
      <w:r w:rsidR="00891D18">
        <w:t xml:space="preserve">musí být </w:t>
      </w:r>
      <w:r w:rsidRPr="005C7BBA">
        <w:t xml:space="preserve">zajištěna prostřednictvím centralizovaného nástroje, který umožňuje správu virtuálních strojů, přidělování zdrojů a monitorování výkonu. Nástroj </w:t>
      </w:r>
      <w:r w:rsidR="00891D18">
        <w:t>musí obsahovat</w:t>
      </w:r>
      <w:r w:rsidRPr="005C7BBA">
        <w:t xml:space="preserve"> funkce pro vysokou dostupnost a </w:t>
      </w:r>
      <w:proofErr w:type="spellStart"/>
      <w:r w:rsidRPr="005C7BBA">
        <w:t>disaster</w:t>
      </w:r>
      <w:proofErr w:type="spellEnd"/>
      <w:r w:rsidRPr="005C7BBA">
        <w:t xml:space="preserve"> </w:t>
      </w:r>
      <w:proofErr w:type="spellStart"/>
      <w:r w:rsidRPr="005C7BBA">
        <w:t>recovery</w:t>
      </w:r>
      <w:proofErr w:type="spellEnd"/>
      <w:r w:rsidRPr="005C7BBA">
        <w:t>.</w:t>
      </w:r>
    </w:p>
    <w:p w14:paraId="1BAD3B25" w14:textId="06269B12" w:rsidR="002C5437" w:rsidRPr="005C7BBA" w:rsidRDefault="00891D18" w:rsidP="002C5437">
      <w:r>
        <w:t>Požadované k</w:t>
      </w:r>
      <w:r w:rsidR="002C5437" w:rsidRPr="005C7BBA">
        <w:t>líčové funkc</w:t>
      </w:r>
      <w:r>
        <w:t>e</w:t>
      </w:r>
      <w:r w:rsidR="002C5437" w:rsidRPr="005C7BBA">
        <w:t>:</w:t>
      </w:r>
    </w:p>
    <w:p w14:paraId="5FC2B389" w14:textId="55D9F852" w:rsidR="002C5437" w:rsidRPr="005C7BBA" w:rsidRDefault="002C5437" w:rsidP="00C13523">
      <w:pPr>
        <w:pStyle w:val="Odstavecseseznamem"/>
        <w:numPr>
          <w:ilvl w:val="0"/>
          <w:numId w:val="14"/>
        </w:numPr>
        <w:jc w:val="left"/>
      </w:pPr>
      <w:r w:rsidRPr="00864641">
        <w:rPr>
          <w:b/>
          <w:bCs/>
        </w:rPr>
        <w:t>Správa virtuálních strojů</w:t>
      </w:r>
      <w:r w:rsidRPr="005C7BBA">
        <w:t xml:space="preserve">: </w:t>
      </w:r>
      <w:r w:rsidR="00891D18">
        <w:t>N</w:t>
      </w:r>
      <w:r w:rsidRPr="005C7BBA">
        <w:t>asazení, monitorování a správu virtuálních strojů z jednoho rozhraní.</w:t>
      </w:r>
    </w:p>
    <w:p w14:paraId="4B6E7858" w14:textId="1174ED05" w:rsidR="002C5437" w:rsidRPr="005C7BBA" w:rsidRDefault="002C5437" w:rsidP="00C13523">
      <w:pPr>
        <w:pStyle w:val="Odstavecseseznamem"/>
        <w:numPr>
          <w:ilvl w:val="0"/>
          <w:numId w:val="14"/>
        </w:numPr>
        <w:jc w:val="left"/>
      </w:pPr>
      <w:r w:rsidRPr="00864641">
        <w:rPr>
          <w:b/>
          <w:bCs/>
        </w:rPr>
        <w:t>Vysoká dostupnost a replikace</w:t>
      </w:r>
      <w:r w:rsidRPr="005C7BBA">
        <w:t>: Podpor</w:t>
      </w:r>
      <w:r w:rsidR="00891D18">
        <w:t>a</w:t>
      </w:r>
      <w:r w:rsidRPr="005C7BBA">
        <w:t xml:space="preserve"> funkc</w:t>
      </w:r>
      <w:r w:rsidR="00891D18">
        <w:t>í</w:t>
      </w:r>
      <w:r w:rsidRPr="005C7BBA">
        <w:t xml:space="preserve"> pro zajištění vysoké dostupnosti a </w:t>
      </w:r>
      <w:proofErr w:type="spellStart"/>
      <w:r w:rsidRPr="005C7BBA">
        <w:t>disaster</w:t>
      </w:r>
      <w:proofErr w:type="spellEnd"/>
      <w:r w:rsidRPr="005C7BBA">
        <w:t xml:space="preserve"> </w:t>
      </w:r>
      <w:proofErr w:type="spellStart"/>
      <w:r w:rsidRPr="005C7BBA">
        <w:t>recovery</w:t>
      </w:r>
      <w:proofErr w:type="spellEnd"/>
      <w:r w:rsidRPr="005C7BBA">
        <w:t>.</w:t>
      </w:r>
    </w:p>
    <w:p w14:paraId="680B9F2F" w14:textId="2A4446BE" w:rsidR="002C5437" w:rsidRPr="005C7BBA" w:rsidRDefault="002C5437" w:rsidP="00C13523">
      <w:pPr>
        <w:pStyle w:val="Odstavecseseznamem"/>
        <w:numPr>
          <w:ilvl w:val="0"/>
          <w:numId w:val="14"/>
        </w:numPr>
        <w:jc w:val="left"/>
      </w:pPr>
      <w:r w:rsidRPr="00864641">
        <w:rPr>
          <w:b/>
          <w:bCs/>
        </w:rPr>
        <w:lastRenderedPageBreak/>
        <w:t>Optimalizace alokace zdrojů</w:t>
      </w:r>
      <w:r w:rsidRPr="005C7BBA">
        <w:t xml:space="preserve">: </w:t>
      </w:r>
      <w:r w:rsidR="00891D18">
        <w:t>Dy</w:t>
      </w:r>
      <w:r w:rsidRPr="005C7BBA">
        <w:t>namické přidělování zdrojů na základě aktuálních požadavků a zátěže.</w:t>
      </w:r>
    </w:p>
    <w:p w14:paraId="20E6B866" w14:textId="77777777" w:rsidR="002C5437" w:rsidRPr="005C7BBA" w:rsidRDefault="002C5437" w:rsidP="00C13523">
      <w:pPr>
        <w:pStyle w:val="Nadpis3"/>
        <w:ind w:left="720"/>
      </w:pPr>
      <w:bookmarkStart w:id="18" w:name="_Toc200446133"/>
      <w:r w:rsidRPr="005C7BBA">
        <w:t xml:space="preserve">Nástroj pro správu </w:t>
      </w:r>
      <w:r>
        <w:t>d</w:t>
      </w:r>
      <w:r w:rsidRPr="005C7BBA">
        <w:t>iskových uložišť a zálohování</w:t>
      </w:r>
      <w:bookmarkEnd w:id="18"/>
    </w:p>
    <w:p w14:paraId="4E3CF13A" w14:textId="0BC93540" w:rsidR="002C5437" w:rsidRPr="005C7BBA" w:rsidRDefault="002C5437" w:rsidP="00C13523">
      <w:pPr>
        <w:ind w:firstLine="708"/>
      </w:pPr>
      <w:r w:rsidRPr="005C7BBA">
        <w:t xml:space="preserve">Nástroj pro správu diskových uložišť </w:t>
      </w:r>
      <w:r w:rsidR="00891D18">
        <w:t xml:space="preserve">musí </w:t>
      </w:r>
      <w:r w:rsidRPr="005C7BBA">
        <w:t>poskyt</w:t>
      </w:r>
      <w:r w:rsidR="00891D18">
        <w:t>nout</w:t>
      </w:r>
      <w:r w:rsidRPr="005C7BBA">
        <w:t xml:space="preserve"> centralizovanou správu úložiště, včetně automatizovaného monitorování kapacit, alokace dat a zálohování. Tento nástroj podporuje také replikaci dat mezi lokalitami a automatické zálohy kritických dat.</w:t>
      </w:r>
    </w:p>
    <w:p w14:paraId="12FF258D" w14:textId="2C0DB20F" w:rsidR="002C5437" w:rsidRPr="005C7BBA" w:rsidRDefault="00891D18" w:rsidP="002C5437">
      <w:r>
        <w:t>Požadované h</w:t>
      </w:r>
      <w:r w:rsidR="002C5437" w:rsidRPr="005C7BBA">
        <w:t>lavní funkce:</w:t>
      </w:r>
    </w:p>
    <w:p w14:paraId="61503FC7" w14:textId="07F6D06F" w:rsidR="002C5437" w:rsidRPr="005C7BBA" w:rsidRDefault="002C5437" w:rsidP="00C13523">
      <w:pPr>
        <w:pStyle w:val="Odstavecseseznamem"/>
        <w:numPr>
          <w:ilvl w:val="0"/>
          <w:numId w:val="15"/>
        </w:numPr>
        <w:jc w:val="left"/>
      </w:pPr>
      <w:r w:rsidRPr="001B3AB0">
        <w:rPr>
          <w:b/>
          <w:bCs/>
        </w:rPr>
        <w:t>Správa uložiště</w:t>
      </w:r>
      <w:r w:rsidRPr="005C7BBA">
        <w:t xml:space="preserve">: </w:t>
      </w:r>
      <w:r w:rsidR="00891D18">
        <w:t>S</w:t>
      </w:r>
      <w:r w:rsidRPr="005C7BBA">
        <w:t>práv</w:t>
      </w:r>
      <w:r w:rsidR="00891D18">
        <w:t>a</w:t>
      </w:r>
      <w:r w:rsidRPr="005C7BBA">
        <w:t xml:space="preserve"> kapacit, výkonu a alokace dat napříč diskovými poli.</w:t>
      </w:r>
    </w:p>
    <w:p w14:paraId="5EAB9FEA" w14:textId="38AABD11" w:rsidR="002C5437" w:rsidRPr="005C7BBA" w:rsidRDefault="002C5437" w:rsidP="00C13523">
      <w:pPr>
        <w:pStyle w:val="Odstavecseseznamem"/>
        <w:numPr>
          <w:ilvl w:val="0"/>
          <w:numId w:val="15"/>
        </w:numPr>
        <w:jc w:val="left"/>
      </w:pPr>
      <w:r w:rsidRPr="001B3AB0">
        <w:rPr>
          <w:b/>
          <w:bCs/>
        </w:rPr>
        <w:t>Automatizované zálohování</w:t>
      </w:r>
      <w:r w:rsidRPr="005C7BBA">
        <w:t>: Podpor</w:t>
      </w:r>
      <w:r w:rsidR="00891D18">
        <w:t>a</w:t>
      </w:r>
      <w:r w:rsidRPr="005C7BBA">
        <w:t xml:space="preserve"> plánování a provádění záloh, včetně inkrementálních a plných záloh.</w:t>
      </w:r>
    </w:p>
    <w:p w14:paraId="7922C00D" w14:textId="3B5DAAF2" w:rsidR="002C5437" w:rsidRDefault="002C5437" w:rsidP="00C13523">
      <w:pPr>
        <w:pStyle w:val="Odstavecseseznamem"/>
        <w:numPr>
          <w:ilvl w:val="0"/>
          <w:numId w:val="15"/>
        </w:numPr>
        <w:jc w:val="left"/>
      </w:pPr>
      <w:r w:rsidRPr="001B3AB0">
        <w:rPr>
          <w:b/>
          <w:bCs/>
        </w:rPr>
        <w:t>Replikace dat</w:t>
      </w:r>
      <w:r w:rsidRPr="005C7BBA">
        <w:t>: Podpor</w:t>
      </w:r>
      <w:r w:rsidR="00891D18">
        <w:t>a</w:t>
      </w:r>
      <w:r w:rsidRPr="005C7BBA">
        <w:t xml:space="preserve"> replikac</w:t>
      </w:r>
      <w:r w:rsidR="00891D18">
        <w:t>í</w:t>
      </w:r>
      <w:r w:rsidRPr="005C7BBA">
        <w:t xml:space="preserve"> dat do vzdálených lokalit pro zajištění vysoké dostupnosti a</w:t>
      </w:r>
      <w:r w:rsidR="00C13523">
        <w:t> </w:t>
      </w:r>
      <w:r w:rsidRPr="005C7BBA">
        <w:t>ochrany před ztrátou dat.</w:t>
      </w:r>
    </w:p>
    <w:p w14:paraId="190E2E20" w14:textId="4A65C796" w:rsidR="00834091" w:rsidRDefault="00891D18" w:rsidP="00C13523">
      <w:pPr>
        <w:pStyle w:val="Nadpis2"/>
      </w:pPr>
      <w:bookmarkStart w:id="19" w:name="_Toc200446134"/>
      <w:r>
        <w:t xml:space="preserve">Základní </w:t>
      </w:r>
      <w:proofErr w:type="spellStart"/>
      <w:r>
        <w:t>schema</w:t>
      </w:r>
      <w:proofErr w:type="spellEnd"/>
      <w:r>
        <w:t xml:space="preserve"> z</w:t>
      </w:r>
      <w:r w:rsidR="006D2555">
        <w:t>apojení</w:t>
      </w:r>
      <w:r>
        <w:t xml:space="preserve"> požadovaného řešení</w:t>
      </w:r>
      <w:bookmarkEnd w:id="19"/>
    </w:p>
    <w:p w14:paraId="3DA69D4F" w14:textId="77777777" w:rsidR="00C13523" w:rsidRPr="00C13523" w:rsidRDefault="00C13523" w:rsidP="00C13523"/>
    <w:p w14:paraId="0C321C1B" w14:textId="01807B46" w:rsidR="001A3386" w:rsidRPr="001A3386" w:rsidRDefault="00D57DC5" w:rsidP="001A3386">
      <w:r>
        <w:rPr>
          <w:noProof/>
        </w:rPr>
        <w:drawing>
          <wp:inline distT="0" distB="0" distL="0" distR="0" wp14:anchorId="34B6DB8C" wp14:editId="78702676">
            <wp:extent cx="4826635" cy="3848735"/>
            <wp:effectExtent l="0" t="0" r="0" b="0"/>
            <wp:docPr id="2656675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3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EEDD" w14:textId="77777777" w:rsidR="00C8276E" w:rsidRDefault="00C8276E">
      <w:pPr>
        <w:spacing w:after="160" w:line="259" w:lineRule="auto"/>
        <w:jc w:val="left"/>
        <w:rPr>
          <w:rFonts w:eastAsiaTheme="majorEastAsia" w:cstheme="majorBidi"/>
          <w:b/>
          <w:bCs/>
          <w:color w:val="126CA0"/>
          <w:sz w:val="40"/>
          <w:szCs w:val="28"/>
        </w:rPr>
      </w:pPr>
      <w:r>
        <w:br w:type="page"/>
      </w:r>
    </w:p>
    <w:p w14:paraId="3B0E0E3A" w14:textId="51D0E2C1" w:rsidR="002C5437" w:rsidRDefault="002C5437" w:rsidP="002C5437">
      <w:pPr>
        <w:pStyle w:val="Nadpis1"/>
      </w:pPr>
      <w:bookmarkStart w:id="20" w:name="_Toc200446135"/>
      <w:r>
        <w:lastRenderedPageBreak/>
        <w:t>Technická specifikace</w:t>
      </w:r>
      <w:bookmarkEnd w:id="20"/>
    </w:p>
    <w:p w14:paraId="25448A22" w14:textId="77777777" w:rsidR="002C5437" w:rsidRPr="00D47627" w:rsidRDefault="002C5437" w:rsidP="00C13523">
      <w:pPr>
        <w:ind w:firstLine="576"/>
      </w:pPr>
      <w:r w:rsidRPr="00094C5C">
        <w:t>Tato kapitola detailně popisuje technické požadavky na komponenty navrženého řešení IT infrastruktury a je rozdělena do podkapitol podle jednotlivých technologií.</w:t>
      </w:r>
    </w:p>
    <w:p w14:paraId="474996EC" w14:textId="12C4FB21" w:rsidR="002C5437" w:rsidRPr="00D47627" w:rsidRDefault="003D39AE" w:rsidP="002C5437">
      <w:pPr>
        <w:pStyle w:val="Nadpis2"/>
      </w:pPr>
      <w:bookmarkStart w:id="21" w:name="_Toc200446136"/>
      <w:r>
        <w:t>DC</w:t>
      </w:r>
      <w:r w:rsidR="002C5437">
        <w:t xml:space="preserve"> infrastruktura</w:t>
      </w:r>
      <w:bookmarkEnd w:id="21"/>
    </w:p>
    <w:p w14:paraId="6D2FAA68" w14:textId="77777777" w:rsidR="002C5437" w:rsidRDefault="002C5437" w:rsidP="00C13523">
      <w:pPr>
        <w:pStyle w:val="Nadpis3"/>
        <w:ind w:left="720"/>
      </w:pPr>
      <w:bookmarkStart w:id="22" w:name="_Toc200446137"/>
      <w:r>
        <w:t>Přístupová vrstva pro datové centrum</w:t>
      </w:r>
      <w:bookmarkEnd w:id="22"/>
    </w:p>
    <w:p w14:paraId="58A94D58" w14:textId="77777777" w:rsidR="002C5437" w:rsidRDefault="002C5437" w:rsidP="00C13523">
      <w:pPr>
        <w:ind w:firstLine="708"/>
      </w:pPr>
      <w:r w:rsidRPr="004F0CE2">
        <w:t>V datovém centru budou instalovány dva přepínače, které budou tvořit základ přístupové vrstvy a budou sloužit pro připojení serverů a dalších technologií v rámci</w:t>
      </w:r>
      <w:r>
        <w:t xml:space="preserve"> datového centra</w:t>
      </w:r>
      <w:r w:rsidRPr="004F0CE2">
        <w:t>.</w:t>
      </w:r>
    </w:p>
    <w:p w14:paraId="720902A8" w14:textId="77777777" w:rsidR="002C5437" w:rsidRDefault="002C5437" w:rsidP="002C5437">
      <w:r w:rsidRPr="004F0CE2">
        <w:t>Technické parametry těchto přepínačů zahrnují:</w:t>
      </w:r>
      <w:r>
        <w:t xml:space="preserve"> 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6"/>
        <w:gridCol w:w="1358"/>
        <w:gridCol w:w="1358"/>
      </w:tblGrid>
      <w:tr w:rsidR="002C5437" w:rsidRPr="00974994" w14:paraId="75EF33F4" w14:textId="77777777">
        <w:trPr>
          <w:cantSplit/>
          <w:trHeight w:val="1040"/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26CA0"/>
            <w:hideMark/>
          </w:tcPr>
          <w:p w14:paraId="5EB7D12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Požadovaná funkcionalita/vlastnost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26CA0"/>
            <w:hideMark/>
          </w:tcPr>
          <w:p w14:paraId="4CDEC09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Způsob splnění požadované funkcionality/vlastnosti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26CA0"/>
            <w:hideMark/>
          </w:tcPr>
          <w:p w14:paraId="1890613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Doplní Uchazeč dle nabízeného zařízení</w:t>
            </w:r>
          </w:p>
        </w:tc>
      </w:tr>
      <w:tr w:rsidR="002C5437" w:rsidRPr="00974994" w14:paraId="1A5444E3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4A90CD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Výrobce zařízení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5DFE2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výrobce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4EBEF9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32961BD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6CD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34CA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produktového čísla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3130C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22941FE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5977DE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Odkaz na www stránky výrobce zařízení, kde je k dispozici detailní technická specifikace (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DataSheet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) v českém nebo anglickém jazyce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FC501F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požadovaného odkazu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53EA64C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A5E95CD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985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Formát zařízení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577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Fixní 1RU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222E7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2BB921A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A5C73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Redundantní AC zdroj (front-to-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back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airflow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D9735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C2A6D9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D274083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AB2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Celková propustnost přepínače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3B2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3.6Tbps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D2342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160AC50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5E2CFF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Minimální počet neblokovaných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downlink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portů SFP/SPF28 (1/10/25G)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50D93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DA9424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AE2407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189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Minimální počet neblokovaných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uplink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portů QSFP/QSFP28 (40/100)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DE3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9C6BD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A97FCC5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CF1C6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40/100GE rozhraní umožňujících přenos signálu přes duplexní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multimodová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vlákna typu OM3, resp. OM4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88042E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B92677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495E41E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08C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SyncE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and Hybrid PTP, ITU-T G8275.1/G8275.2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Class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B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93C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CB4EA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6115EC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5D1F4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VXLAN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routing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84B79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E84C1F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3C5D4F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7D1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VXLAN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MP-BGP EVPN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control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plane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CCE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3B8E1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2865AB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885A8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IEEE 802.3ad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04DEF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6EB0E0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E85F645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30A7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IEEE 802.3ad přes více šasi (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Multichassis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Link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Aggregation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D42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0C28C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E315186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459EF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Minimálně 32 linek jako součást Link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Aggregation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Group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EF504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0E78DA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5D90BFC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5B1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Minimální počet konfigurovatelných Link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Aggregation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Groups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8FC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256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C9B1DF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3554D2E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2AD7D3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"jumbo rámců"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4A9897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Min. 9216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bytes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70A5B1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6BDF86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D70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IEEE 802.1Q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B7A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F915D8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D4632D4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EF8AF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Minimální počet aktivních VLAN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0B40A9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3900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60808C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0B1C3FC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DC1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instance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spanning-tree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protokolu per VLAN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09F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A93DB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A33B57C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EB89C5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IEEE 802.</w:t>
            </w:r>
            <w:proofErr w:type="gram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1w - Rapid</w:t>
            </w:r>
            <w:proofErr w:type="gram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Spanning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Tree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Protocol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51E6B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500C7D6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785917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FA1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Detekce protilehlého zařízení (např. LLDP)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05F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AABF9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A61338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A29B13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lastRenderedPageBreak/>
              <w:t>Minimální počet MAC záznamů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81172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512000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F61EA2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44ED03C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E64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QoS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classification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 –  ACL, DSCP,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95E5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B588D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175B87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974F8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QoS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marking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-  DSCP,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DD2138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F44121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81F798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9AF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QoS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– Priority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Flow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Control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(IEEE 802.1Qbb)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730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65E56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438EEB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A866F0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Approximate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Fair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Droping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25E862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F4E91B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BA5A12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0A5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Možnost zobrazit využití bufferů per port a per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queue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 reálném čase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E6E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C8EFD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8CEA33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237EA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Min. velikost sdíleného systémového bufferu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8BDA1E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40MB</w:t>
            </w:r>
            <w:proofErr w:type="gram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DF91CB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B5A51BD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86AE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Minimální počet host IPv4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routes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8F7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1792000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2E96C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F04ABA9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2FEA18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First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Hop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Redundancy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Protokol (např. VRRP, HSRP)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87277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502946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96B29CA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1D4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OSPFv2/OSPFv3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1C8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315A8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11C1A4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2EF31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BGP/MP-BGP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2F8DF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666739A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3936DB1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08B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ECMP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E03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ANO, min. 64 cest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E5DE7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1C21CE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E3F49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IGMPv2, IGMPv3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2A53A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7D782C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6CC64E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CDF9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MLDv2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1A0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945D36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2424DF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A487C4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IGMP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snooping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9D4F28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2969287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40CF174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17A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IP 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Multicast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(PIM SM, PIM SSM) pro IPv4 i IPv6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A68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8C3D0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7B4F39D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F97E1C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PIM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BiDir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0BD8C0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62B292C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2BD683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D7C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Virtualizace směrovacích tabulek - např.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Virtual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Routing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and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Forwarding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(VRF)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DB8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32CBB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95677DC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531BA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First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Hop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Redundancy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Protokol pro IPv6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A58DF8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2E846D0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294EEF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10B1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Port ACL, VLAN ACL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295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C36F6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45D8A1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69FACC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IPv6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First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Hop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Security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Binding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guard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RA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guard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DHCPv6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snooping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6B4399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6B1233E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22C17F6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793A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Možnost rozšířit funkcionalitu přepínače o podporu line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rate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flow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telemetrie (schopnost monitorovat každý paket, každý datový tok procházející přepínačem), např. formou licence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852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59CD7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92F9CD0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0A01F0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Integrovaná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Flow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table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9D2D6D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ANO, min. 64000 záznamů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887B4C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2BFD3D9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974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Možnost exportovat monitorovaná data ve formátu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NetFlow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v9 nebo IPFIX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5B3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0A85E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6E9C5B1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42EF90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Control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Plane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Policing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9139F0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0C8156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C7EE0B7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F6D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Integrace s 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umožňující zobrazit virtuální servery připojené na jednotlivé fyzické porty přepínače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39E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8F5E5D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DBA6784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A7F992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Integrace s 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umožňující automatickou konfiguraci VLAN instancí pro připojení virtuálních serverů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C22803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29DE07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0AF53DA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04B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Programovatelnost prostřednictvím rozhraní NETCONF/YANG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276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C2CB1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3B96AB1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D4B919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Streaming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telemetrie pro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real-time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streaming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stavových a statistických informací (interface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counters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interface status, BGP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neighbor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state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VLANs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apod.) -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gRPC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/GPB transport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1CA70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141278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C1B8E8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F9B6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Streaming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telemetrie -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time</w:t>
            </w:r>
            <w:proofErr w:type="gram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-based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 event-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triggers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845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97296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FB101E1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836FF5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Python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scripting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0EFB9C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7B7C29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CA096B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0B9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Puppet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Chef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programming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E38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FFF68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0B45518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C3D5B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Power-on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autoprovisioning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EB578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58A964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03BC634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6D3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CLI rozhraní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7A64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0231C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759C43E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2F93D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SSHv2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C47FFAA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2128052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19127DE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3EA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SNMPv3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C5D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FBB66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A504F47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8B34E0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lastRenderedPageBreak/>
              <w:t>NTP server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1C66A3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3E4C46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13E88A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542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RADIUS klient pro AAA (autentizace, autorizace,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accounting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F0B4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914630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6893C33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70CAFF5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TACACS+ klient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C6FC49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8C92B6D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1CD0B6CA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43C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Port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mirroring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 (SPAN)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4737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F0C55F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77AF732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011EB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 xml:space="preserve">Vzdálený port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mirroring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049A0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7955A21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4982DE61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D20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Počet SPAN spojení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1FDB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4FD3F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2CC04F9D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C9A058E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 w:bidi="mr-IN"/>
              </w:rPr>
              <w:t>Syslog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BD3FC03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E7800B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974994" w14:paraId="5EC10766" w14:textId="77777777">
        <w:trPr>
          <w:cantSplit/>
          <w:trHeight w:val="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BAF96C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Role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Access </w:t>
            </w:r>
            <w:proofErr w:type="spellStart"/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Control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FF97B2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B8458" w14:textId="77777777" w:rsidR="002C5437" w:rsidRPr="0097499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97499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2E45AF52" w14:textId="77777777" w:rsidR="002C5437" w:rsidRPr="00904174" w:rsidRDefault="002C5437" w:rsidP="002C5437"/>
    <w:p w14:paraId="22885946" w14:textId="77777777" w:rsidR="002C5437" w:rsidRDefault="002C5437" w:rsidP="00C13523">
      <w:pPr>
        <w:pStyle w:val="Nadpis3"/>
        <w:ind w:left="720"/>
      </w:pPr>
      <w:bookmarkStart w:id="23" w:name="_Toc200446138"/>
      <w:r>
        <w:t>Serverová infrastruktura</w:t>
      </w:r>
      <w:bookmarkEnd w:id="23"/>
    </w:p>
    <w:p w14:paraId="63D59E1B" w14:textId="57B32FC7" w:rsidR="002C5437" w:rsidRDefault="002C5437" w:rsidP="00C13523">
      <w:pPr>
        <w:ind w:firstLine="708"/>
      </w:pPr>
      <w:r>
        <w:t>V návrhu serverové infrastruktury se počítá s instalací</w:t>
      </w:r>
      <w:r w:rsidRPr="00905CCE">
        <w:t xml:space="preserve"> modulárního systému, který zahrnuje instalovan</w:t>
      </w:r>
      <w:r w:rsidR="003D39AE">
        <w:t>ých</w:t>
      </w:r>
      <w:r w:rsidRPr="00905CCE">
        <w:t xml:space="preserve"> </w:t>
      </w:r>
      <w:r w:rsidR="003D39AE">
        <w:t>šest</w:t>
      </w:r>
      <w:r>
        <w:t xml:space="preserve"> </w:t>
      </w:r>
      <w:r w:rsidRPr="00905CCE">
        <w:t>server</w:t>
      </w:r>
      <w:r w:rsidR="003D39AE">
        <w:t>ů</w:t>
      </w:r>
      <w:r w:rsidRPr="00905CCE">
        <w:t xml:space="preserve"> a </w:t>
      </w:r>
      <w:r>
        <w:t xml:space="preserve">dva </w:t>
      </w:r>
      <w:r w:rsidRPr="00905CCE">
        <w:t>moduly pro propojení s externí sítí. Tento systém umožňuje snadnou škálovatelnost a efektivní správu prostřednictvím centralizovaného nástroje, který zajišťuje monitoring a automatizaci. Vysokorychlostní moduly propojují servery s minimální latencí a poskytují spolehlivé síťové připojení. Systém je navržen pro flexibilní rozšíření a podporuje různé typy zatížení, čímž zajišťuje optimální výkon a dostupnost pro klíčové aplikace a služby.</w:t>
      </w:r>
    </w:p>
    <w:p w14:paraId="151F5D2F" w14:textId="77777777" w:rsidR="002C5437" w:rsidRPr="00905CCE" w:rsidRDefault="002C5437" w:rsidP="002C5437">
      <w:r>
        <w:t>Technická specifikace jednotlivých komponent: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6"/>
        <w:gridCol w:w="1358"/>
        <w:gridCol w:w="1358"/>
      </w:tblGrid>
      <w:tr w:rsidR="002C5437" w:rsidRPr="00082B9E" w14:paraId="5D189770" w14:textId="77777777">
        <w:trPr>
          <w:cantSplit/>
          <w:trHeight w:val="1040"/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26CA0"/>
            <w:hideMark/>
          </w:tcPr>
          <w:p w14:paraId="6F4692B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Požadovaná funkcionalita/vlastnost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26CA0"/>
            <w:hideMark/>
          </w:tcPr>
          <w:p w14:paraId="01774AA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Způsob splnění požadované funkcionality/vlastnosti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26CA0"/>
            <w:hideMark/>
          </w:tcPr>
          <w:p w14:paraId="5876B55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Doplní Uchazeč dle nabízeného zařízení</w:t>
            </w:r>
          </w:p>
        </w:tc>
      </w:tr>
      <w:tr w:rsidR="002C5437" w:rsidRPr="00082B9E" w14:paraId="0B2FA673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76832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Výrobce zařízení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4920C0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výrobce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1E3CCA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37CCBB6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1339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E8F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produktového čísla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9A460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9DB1FA8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59FF12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Odkaz na www stránky výrobce zařízení, kde je k dispozici detailní technická specifikace (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DataSheet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) v českém nebo anglickém jazyce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F3AF4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požadovaného odkazu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5696FFA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9C90A9A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665A566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Modulární systém (</w:t>
            </w:r>
            <w:proofErr w:type="spellStart"/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blade</w:t>
            </w:r>
            <w:proofErr w:type="spellEnd"/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šasi)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32B0CC3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hideMark/>
          </w:tcPr>
          <w:p w14:paraId="4398037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00A3C0A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0A875C8" w14:textId="36F5323E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Řešení je koncipováno jako integrované řešení HW + SW od jednoho výrobce.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9BB709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76DA4EB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42627EE4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0DCC" w14:textId="0DF131A3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Provedení </w:t>
            </w:r>
            <w:r w:rsidR="001652E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hassis RACK 19”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0D8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96986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AF023A2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AABCE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Maximálně 8RU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C1CEB9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C86D04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4B94896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C568" w14:textId="6F2E9A1B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Vyso</w:t>
            </w:r>
            <w:r w:rsidR="001652E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dostupná </w:t>
            </w:r>
            <w:r w:rsidR="001652E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íťová fabrika jako integrovaná součást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bladového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šasi </w:t>
            </w:r>
            <w:proofErr w:type="gram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</w:t>
            </w:r>
            <w:proofErr w:type="gram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min 8x100G porty a s podporou min 8x32G FC v rámci jedné fabriky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128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18A68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92FACAF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322572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Šasi musí být navrženo tak, aby mělo životnost více než 10 let, aby byla zajištěna ochrana investic a odolnost technologie do budoucna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776DAB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55B0C2D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789FB90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0BC1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Šasi musí podporovat současnou PCIe4 a budoucí generace (5,6) a další spolu s jakoukoli budoucí technologií síťové fabriky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DA2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2DCFC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712AC29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384821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Všechny vnitřní součásti (včetně disků) musí mít stejnou úroveň záruky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D80018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22C768F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9B5585F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985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Všechny systémy musí podporovat algoritmy s proměnnou rychlostí ventilátorů, kde rychlost závisí na vstupní teplotě, teplotě komponent, spotřebě energie procesoru a politikách chlazení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BCE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76194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D0B59B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2D0BED3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Server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3D98DD8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hideMark/>
          </w:tcPr>
          <w:p w14:paraId="2C776FD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090FAAB" w14:textId="77777777">
        <w:trPr>
          <w:cantSplit/>
          <w:trHeight w:val="1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77E6314" w14:textId="753BE1F4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 xml:space="preserve">Server musí být osazen 2x CPU, </w:t>
            </w:r>
            <w:r w:rsidR="001652E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16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core, základní frekvence minimálně 2,</w:t>
            </w:r>
            <w:r w:rsidR="001652E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8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GHz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 xml:space="preserve">- Platforma </w:t>
            </w:r>
            <w:proofErr w:type="gram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x86 - 5th</w:t>
            </w:r>
            <w:proofErr w:type="gram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Generation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Intel®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Xeon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®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Scalable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Processors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>- Nabídnuté CPU musí být plně kompatibilní s nabídnutým serverem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>- Účastník uvede přesný model CPU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6ABD1C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089AAAA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17FCE48" w14:textId="77777777">
        <w:trPr>
          <w:cantSplit/>
          <w:trHeight w:val="20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489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Server musí mít min. 32 paměťových slotů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>- Podpora min. pamětí typu DDR5 nejméně na frekvenci 5600 MHz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>- Podpora minimálně 8 TB RAM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>- Musí být instalovány paměťové moduly RDIMM o celkové kapacitě minimálně 512 GB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br/>
              <w:t xml:space="preserve">- Musí být osazeny všechny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pamětové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kanály CPU pro každý CPU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socket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aby bylo dosaženo optimální konfigurace RAM/CPU, tak aby byla zajištěna 100% propustnost paměťové sběrnice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3D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6331F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B16ED0B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F1970E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Součástí serveru je osazení pro hypervizor 2x M.2 SSD s min. kapacitou 480 GB a vytvořeným HW </w:t>
            </w:r>
            <w:proofErr w:type="gram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RAID1 - musí</w:t>
            </w:r>
            <w:proofErr w:type="gram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být umístěno na dedikovaném řadiči.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E0E2CF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0DF8C5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C50F890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B53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Hardware-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převzetí služeb při selhání – žádné požadavky na NIC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teaming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na úrovni operačního systému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8A8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210F3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9E34210" w14:textId="77777777">
        <w:trPr>
          <w:cantSplit/>
          <w:trHeight w:val="102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95C687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Server musí být vybaven nezávislým HW managementem. Vyžadována je schopnost monitorovat a spravovat server out-of-band bez nutnosti instalace agenta do operačního systému. Součástí musí být licence s možností spravovat server out-of-band včetně přístupu na vestavěné GUI s podporou HTML 5. HW management musí umět poskytovat diagnostiku serveru a ovladače pro OS bez speciální dedikované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partition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na interních discích serveru a nezávisle na těchto discích (i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bezdiskový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server poskytuje diagnostiku serveru)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9210B0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23B1DFC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0742419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5F6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Firmware všech součástí serveru, musí být kryptograficky podepsán tak, aby v rámci distribučního řetězce nemohlo dojít k jeho narušení nebo jeho alternaci. Autenticitu a integritu firmware nahraného v součástkách musí být možné ověřit nástrojem výrobce nebo v managementu serveru. Server musí podporovat uzamčení možnosti aktualizace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bios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 firmware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4C3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0874C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227311E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7299A2F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Nástroj pro správu serverové infrastruktury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C9EC"/>
            <w:hideMark/>
          </w:tcPr>
          <w:p w14:paraId="0B0D5C9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C9EC"/>
            <w:hideMark/>
          </w:tcPr>
          <w:p w14:paraId="1AA68AC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B9C1532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493F52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Management musí poskytovat ve svém GUI telemetrii serveru (minimálně stav  a vytížení CPU, napájení, termální parametry, atd.) s možností vyčítání těchto informací v monitorovacím systému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Zabbix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31E92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34C9C51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833FEE3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FE5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Nastroj výrobce pro správu musí umožňovat nasazení ve formě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SaaS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(cloud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based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) bez limitů na škálu a bez nutnosti instalace dalšího SW nebo fyzické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appliance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A83D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8129F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8E421F0" w14:textId="77777777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C6249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Nástroj výrobce pro správu musí být schopen spravovat veškerý HW, Aplikace, Automatizaci a Orchestraci, optimalizaci pracovních zátěží, instalaci Operačních systému/Virtuálních strojů/Kontejnerů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77157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14804BA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1A40481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B1D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Nástroj pro správu podporuje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bezstavové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prostředí, kde identitu serveru vytváří správce, který definuje konfiguraci serveru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1E4D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84F47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9D8C453" w14:textId="77777777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4D78F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Schopnost vytvářet profily pro více identit serverů, které lze nasadit z identity hlavního serveru nebo hlavní šablony bez ohledu na generaci serveru nebo typ serveru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3268D1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14:paraId="48FFD69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9601A3E" w14:textId="77777777">
        <w:trPr>
          <w:cantSplit/>
          <w:trHeight w:val="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F0756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Správci mohou flexibilně definovat zásady omezení napájení na úrovni šasi, takže výkon lze omezit na konkrétní server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D3B9D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C6DE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56DB9DA1" w14:textId="77777777" w:rsidR="002C5437" w:rsidRPr="00082B9E" w:rsidRDefault="002C5437" w:rsidP="002C5437"/>
    <w:p w14:paraId="423B12EA" w14:textId="77777777" w:rsidR="002C5437" w:rsidRDefault="002C5437" w:rsidP="00C13523">
      <w:pPr>
        <w:pStyle w:val="Nadpis3"/>
        <w:ind w:left="720"/>
      </w:pPr>
      <w:bookmarkStart w:id="24" w:name="_Toc200446139"/>
      <w:r>
        <w:t>Diskové uložiště a zálohování</w:t>
      </w:r>
      <w:bookmarkEnd w:id="24"/>
    </w:p>
    <w:p w14:paraId="6F516449" w14:textId="262BE170" w:rsidR="002C5437" w:rsidRPr="00905CCE" w:rsidRDefault="002C5437" w:rsidP="00C13523">
      <w:pPr>
        <w:ind w:firstLine="708"/>
      </w:pPr>
      <w:r w:rsidRPr="00905CCE">
        <w:t>Diskové úložiště bude tvořeno výkonným a spolehlivým systémem s vysokou kapacitou a</w:t>
      </w:r>
      <w:r w:rsidR="00C13523">
        <w:t> </w:t>
      </w:r>
      <w:r w:rsidRPr="00905CCE">
        <w:t>možností zálohování. Primární úložiště bude navrženo tak, aby podporovalo rychlý přístup k datům a</w:t>
      </w:r>
      <w:r w:rsidR="00C13523">
        <w:t> </w:t>
      </w:r>
      <w:r w:rsidRPr="00905CCE">
        <w:t>zajistilo jejich vysokou dostupnost. Data z tohoto uložiště budou zálohována na druhý systém, čímž bude zajištěna ochrana dat. Zálohovací operace bude automatizována a řízena centralizovaným softwarem, který zajistí efektivní správu úložiště a zálohovacího procesu.</w:t>
      </w:r>
    </w:p>
    <w:p w14:paraId="20813716" w14:textId="77777777" w:rsidR="002C5437" w:rsidRPr="0074088C" w:rsidRDefault="002C5437" w:rsidP="002C5437">
      <w:pPr>
        <w:pStyle w:val="Nadpis4"/>
        <w:rPr>
          <w:color w:val="126CA0"/>
        </w:rPr>
      </w:pPr>
      <w:bookmarkStart w:id="25" w:name="_Toc200446140"/>
      <w:r w:rsidRPr="0074088C">
        <w:rPr>
          <w:color w:val="126CA0"/>
        </w:rPr>
        <w:lastRenderedPageBreak/>
        <w:t>Diskové uložiště</w:t>
      </w:r>
      <w:bookmarkEnd w:id="25"/>
    </w:p>
    <w:p w14:paraId="182B167E" w14:textId="77777777" w:rsidR="002C5437" w:rsidRPr="00D339D2" w:rsidRDefault="002C5437" w:rsidP="002C5437">
      <w:r>
        <w:t>Technické parametry diskového uložiště: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6"/>
        <w:gridCol w:w="1358"/>
        <w:gridCol w:w="1358"/>
      </w:tblGrid>
      <w:tr w:rsidR="002C5437" w:rsidRPr="00082B9E" w14:paraId="202BB6AC" w14:textId="77777777" w:rsidTr="4A0E82E8">
        <w:trPr>
          <w:cantSplit/>
          <w:trHeight w:val="1040"/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126CA0"/>
            <w:hideMark/>
          </w:tcPr>
          <w:p w14:paraId="480AAEE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Požadovaná funkcionalita/vlastnost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126CA0"/>
            <w:hideMark/>
          </w:tcPr>
          <w:p w14:paraId="5CE4803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Způsob splnění požadované funkcionality/vlastnosti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6CA0"/>
            <w:hideMark/>
          </w:tcPr>
          <w:p w14:paraId="45170BC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Doplní Uchazeč dle nabízeného zařízení</w:t>
            </w:r>
          </w:p>
        </w:tc>
      </w:tr>
      <w:tr w:rsidR="002C5437" w:rsidRPr="00082B9E" w14:paraId="17D7424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0BB51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Výrobce zařízení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2FB7B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výrobce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5A8627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469A51AC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9B1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7F65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produktového čísla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C2BB5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5A97C53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3C157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Odkaz na www stránky výrobce zařízení, kde je k dispozici detailní technická specifikace (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DataSheet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) v českém nebo anglickém jazyce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114CB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požadovaného odkazu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FB9602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1456503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532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Řešení je koncipováno jako integrované řešení HW + SW od jednoho výrobce. Výrobce je taktéž autorem a vlastníkem autorských práv na operační systém diskového pole a poskytovatelem 1. a 2. úrovně servisní podpory.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F7C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AFA47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DB9688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4E4100A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Hardware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2EC1E07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C9EC"/>
            <w:hideMark/>
          </w:tcPr>
          <w:p w14:paraId="5ECD86C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6D5C528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ECA94A" w14:textId="1C8AB690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Dva řadiče ve vysoké dostupnosti (HA) založen</w:t>
            </w:r>
            <w:r w:rsidR="00E22903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é</w:t>
            </w: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na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NVMe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architektuře s end-to-end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NVMe-oF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podporou.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273AF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20E3A0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42EED39C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97D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Pro formování clusteru nebo dosažení jakékoliv níže popsané funkcionality je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zakázano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používat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storage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virtualizační technologii v podobě SW nebo HW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gateway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která používá další jinak nezávislé storage systémy.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Clustering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 všechny funkcionality musí být nativní a integrovány ve storage systému samotném.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27A0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4F57F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825A53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38CD9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Instalace do 19“ racku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3392A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28E4CD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5686C9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577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Nabízené řešení nesmí přesáhnout 2 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6A2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1AD4F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C7B5FC8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1B599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Architektura řešení musí být navržena jako vysoce dostupná, bez ztráty dat v případě incidentu a dlouhodobě provozovatelná bez nutnosti odstávky, tj. veškeré práce spojené s podporou a údržbou musí být možné realizovat bez odstávky systému.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E48C34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87786C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49B556F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586C" w14:textId="604426C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Výrobce diskového pole musí být </w:t>
            </w:r>
            <w:proofErr w:type="spellStart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pozicován</w:t>
            </w:r>
            <w:proofErr w:type="spellEnd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jako Leader v Gartner </w:t>
            </w:r>
            <w:proofErr w:type="spellStart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Magic</w:t>
            </w:r>
            <w:proofErr w:type="spellEnd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Quadrant</w:t>
            </w:r>
            <w:proofErr w:type="spellEnd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Primary</w:t>
            </w:r>
            <w:proofErr w:type="spellEnd"/>
            <w:r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Storage v roce 202</w:t>
            </w:r>
            <w:r w:rsidR="5CC1F4E3" w:rsidRPr="6E28002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AD5C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F7925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A0AB9D4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D703C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redukce dat v reálném čase (in-line) s pomocí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deduplikace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komprese,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kompakce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NVMe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B890E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69CD7A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BC4CF1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B36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minimálně RAID skupin s dvojitou a trojitou paritou.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A23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2E782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271A7AB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491AB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thick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thin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provisioning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(včetně detekce a reklamace prázdného prostoru).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92C04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3E6A5C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01E187E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1AB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Možnost škálovat systém lineárně i vertikálně, tzv.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Scale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-Out /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Scale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-In cluster. Cluster obou úložišť musí jít rozpojit v budoucnu a provozovat odděleně.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F4C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A0851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D6641E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9E9DDF" w14:textId="1549DCF0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Diskové pole musí dosahovat stálého výkonu minimálně </w:t>
            </w:r>
            <w:r w:rsid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2</w:t>
            </w:r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00.000 IOPS s latencí pod </w:t>
            </w:r>
            <w:r w:rsidR="3332032F"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2</w:t>
            </w:r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ms při libovolném protokolu a libovolném poměru zápisu a čtení a velikosti bloku 8KB.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1B56D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8DF665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ABAD51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A93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Všechna disková média musí být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enterprise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úrovně, u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NVMe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disků bez omezení počtu zápisů po dobu záruky výrobce.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87F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EA7C9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433DDFF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8CE510" w14:textId="5E53FDAE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Diskové pole musí být osazeno využitelnou kapacitou alespoň </w:t>
            </w:r>
            <w:r w:rsidR="51EF6DD8"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198</w:t>
            </w:r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TiB</w:t>
            </w:r>
            <w:proofErr w:type="spellEnd"/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NVMe</w:t>
            </w:r>
            <w:proofErr w:type="spellEnd"/>
            <w:r w:rsidRPr="35E4078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při použití double-parity RAID technologie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3C624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B92A12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FC0EB1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6C002" w14:textId="10325A21" w:rsidR="002C5437" w:rsidRPr="00082B9E" w:rsidRDefault="70B47EB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Kapacita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NVMe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musí být rozšiřitelná na dvojnásobek požadované kapacity.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D10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211F7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110F015" w14:textId="77777777" w:rsidTr="4A0E82E8">
        <w:trPr>
          <w:cantSplit/>
          <w:trHeight w:val="102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081A3E" w14:textId="67764280" w:rsidR="002C5437" w:rsidRPr="00082B9E" w:rsidRDefault="70B47EB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Diskové pole umožnuje připojení jak blokovým, tak souborovým protokolem.</w:t>
            </w:r>
            <w:r w:rsidR="002C5437">
              <w:br/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- Blokový minimálně:</w:t>
            </w:r>
            <w:r w:rsidR="5E21FC0C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iSCSI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NVMe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/TCP pro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NVMe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tier</w:t>
            </w:r>
            <w:proofErr w:type="spellEnd"/>
            <w:r w:rsidR="002C5437">
              <w:br/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- Souborový minimálně: NFS v3/v4, SMB v2/v3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E36F2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C2CE31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0DDDBB0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F96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objektového S3 protokolu včetně přístupu ke stejným datům objektovým i souborovým přístupem současně.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97DA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5C5D08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21C67B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41F53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Minimálně 4x 25Gbps Ethernet portů na řadič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68DF4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54A654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01D7E01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2BF9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 xml:space="preserve">Diskové pole musí nabízet nativní integraci s antivir a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antiransomware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nástroji třetích stran, kdy SW třetí strany při detekci útoku zajistí pomocí API volání konfigurační změnu diskového pole, které zamezí přístup infikovaného klienta k diskovému poli. Nabídka takového SW nemusí být součástí dodávky.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F4C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D56F5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A590D2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77A995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Možnost uzamknout jak jednotlivé logické datové celky, tak i vybrané zálohy (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snapshoty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) proti přepisu či smazání. (WORM ochrana)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B17BF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EED8D7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489730B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AC33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Pole musí podporovat režim šifrování pomocí interního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key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manageru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CCE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9CE85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23EDE13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0F6483" w14:textId="77777777" w:rsidR="002C5437" w:rsidRPr="00BE62E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schvalování kritických či destruktivních aktivit více uživateli ve shodě (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Multiadministrátorské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schválení)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8F9E3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DB4F59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595CE4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638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Cache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 zápis musí být replikována a zálohována mezi oběma kontroléry v HA skupině, aby se zabránilo ztrátě dat v případě selhání kontroléru nebo výpadku napájení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302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28F04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4CEC8E0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17130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Inteligentní správa výkonnostních charakteristik pomocí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QoS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na úrovni IOPS a MB/s, min a max limity v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NVMe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tieru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adaptivní přidělování (při navýšení kapacity lze navýšit automaticky limit výkonu)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426F1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6AC233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D79B262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FB1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Syslog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SNMP v2/v3, SMTP.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9604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300D4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F69444B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BD3AC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Automatický reporting kritických událostí výrobci, tzv. Call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Home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 Automatické RMA.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684FB0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69FE6E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D37DD5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C31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Upgrade software a hardware u řadičů je proveditelný za chodu a bez ztráty přístupu k datům.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4A8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F3FCD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6A105970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32F12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umožnuje tvorbu inkrementálních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snapshotů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 rámci několika logických svazků se zachováním konzistence dat, tzv. konzistentní skupina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5B296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84F6CD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56AB295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00E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Datové úložiště musí podporovat vytváření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snapshotů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logických svazků pro čtení a též okamžité vytvoření a mazání klonů z těchto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snapshostů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 čtení i zápis (při vytváření klonu nedochází k duplikování zdrojových dat)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178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0B453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3559E412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51DE1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Datové úložiště musí podporovat možnost okamžitého navrácení logického svazku do stavu ke konkrétnímu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snapshotu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včetně selektivní obnovy vybraných souborů/adresářů v případě NAS logického svazku. Licence je součástí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C2CC2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01F21A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E51D072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646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Plnohodnotná správa přes GUI (HTML 5), CLI (SSH) bez nutnosti instalace dodatečného SW nebo pluginu (např. Oracle JAVA, Adobe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Flash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a jiné)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73E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C82C2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73F7E37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B672D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Kompletní podpora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RESTful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API pro snadnou správu a možnost automatizace diskového pole.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5F87C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0E7CA0F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6838B8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B28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Schopnost uložení sekvence administračních úkonů v GUI diskového pole jako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Ansible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playbook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přímo z grafického rozhraní.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1DB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5AABF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C77607C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F8BA20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musí umožnovat vytvoření nezávislých logických serverů s možností následné delegace administrátorského oprávnění k jednotlivým virtuálním serverům, tzv.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multi-tenantní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prostředí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D3383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4214C4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B7858E8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4D1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umožnuje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intergraci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do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 možností základní obsluhy pole skrze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např. alokace/de-alokace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LUNu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vVols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informace o zabrané kapacitě na poli atd.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32F3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7826E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F830CFC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F7AE1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Veškeré dodané licence musí být trvalé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DECBA1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8368B1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5944305C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0195F44B" w14:textId="58054A4B" w:rsidR="002C5437" w:rsidRPr="00082B9E" w:rsidRDefault="70B47EBF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Software</w:t>
            </w:r>
            <w:r w:rsidR="1D493F0A" w:rsidRPr="4A0E82E8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výbava pro zálohování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70C9A56E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C9EC"/>
            <w:hideMark/>
          </w:tcPr>
          <w:p w14:paraId="02DC520B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15CA363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146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Software bez limitu počtu zálohovaných VM / instancí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F81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3ABD02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ACF605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F4CA54" w14:textId="4875DC21" w:rsidR="002C5437" w:rsidRPr="004A2B94" w:rsidRDefault="70B47EBF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Podpora</w:t>
            </w:r>
            <w:r w:rsidR="52B195C8"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zálohování</w:t>
            </w:r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Microsoft Windows, UNIX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FileSystem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VMware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vSphere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, Microsoft SQL, Microsoft Exchange, Oracle,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MySQL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, SAP HANA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F02EFA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EB0AC5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7F6125B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C29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Přímá integrace s 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možnost zálohy – obnovy VM a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rízení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jejich záloh ze strany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F96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84C3A30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10A4167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F1CFD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aplikačně konzistentních záloh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BFB25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C298CC6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0C921948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CC1C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Automatický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deployment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/ update </w:t>
            </w:r>
            <w:proofErr w:type="spellStart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backup</w:t>
            </w:r>
            <w:proofErr w:type="spellEnd"/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agentů v případě využití agentů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10C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85AC05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AA3196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E09EB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Možnost vytváření klonů ze záloh a jejich případná automatizace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334EDB3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08FE078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87AD330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A55C" w14:textId="2FE5E3F3" w:rsidR="002C5437" w:rsidRPr="002C7451" w:rsidRDefault="002C7451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C7451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Možnost i</w:t>
            </w:r>
            <w:r w:rsidR="70B47EBF" w:rsidRPr="002C7451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ntegrace s cloud řešením AWS / Azure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C0EB" w14:textId="77777777" w:rsidR="002C5437" w:rsidRPr="002C7451" w:rsidRDefault="70B47EBF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2C7451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1BD302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190A91C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B049BA7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RBAC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D40685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30B06A4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082B9E" w14:paraId="2A58B774" w14:textId="77777777" w:rsidTr="4A0E82E8">
        <w:trPr>
          <w:cantSplit/>
          <w:trHeight w:val="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65A3A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nesmazatelných záloh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4036FD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A7289" w14:textId="77777777" w:rsidR="002C5437" w:rsidRPr="00082B9E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082B9E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2882B422" w14:textId="77777777" w:rsidR="002C5437" w:rsidRPr="00082B9E" w:rsidRDefault="002C5437" w:rsidP="002C5437"/>
    <w:p w14:paraId="394551C5" w14:textId="60F257D5" w:rsidR="002C5437" w:rsidRPr="0074088C" w:rsidRDefault="612258FE" w:rsidP="002C5437">
      <w:pPr>
        <w:pStyle w:val="Nadpis4"/>
        <w:rPr>
          <w:color w:val="126CA0"/>
        </w:rPr>
      </w:pPr>
      <w:bookmarkStart w:id="26" w:name="_Toc200446141"/>
      <w:r w:rsidRPr="0074088C">
        <w:rPr>
          <w:color w:val="126CA0"/>
        </w:rPr>
        <w:lastRenderedPageBreak/>
        <w:t>Diskové pole pro z</w:t>
      </w:r>
      <w:r w:rsidR="70B47EBF" w:rsidRPr="0074088C">
        <w:rPr>
          <w:color w:val="126CA0"/>
        </w:rPr>
        <w:t>álohování</w:t>
      </w:r>
      <w:bookmarkEnd w:id="26"/>
    </w:p>
    <w:p w14:paraId="335ECF1B" w14:textId="77777777" w:rsidR="002C5437" w:rsidRPr="00905CCE" w:rsidRDefault="002C5437" w:rsidP="002C5437">
      <w:r>
        <w:t>Technické parametry dvou nezávislých zálohovacích systému stejné konfigurace: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6"/>
        <w:gridCol w:w="1358"/>
        <w:gridCol w:w="1358"/>
      </w:tblGrid>
      <w:tr w:rsidR="002C5437" w:rsidRPr="00AC4CB4" w14:paraId="249550E4" w14:textId="77777777" w:rsidTr="4A0E82E8">
        <w:trPr>
          <w:cantSplit/>
          <w:trHeight w:val="1040"/>
          <w:jc w:val="center"/>
        </w:trPr>
        <w:tc>
          <w:tcPr>
            <w:tcW w:w="3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126CA0"/>
            <w:hideMark/>
          </w:tcPr>
          <w:p w14:paraId="573BFEC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Požadovaná funkcionalita/vlastnost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126CA0"/>
            <w:hideMark/>
          </w:tcPr>
          <w:p w14:paraId="33AAB69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Způsob splnění požadované funkcionality/vlastnosti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26CA0"/>
            <w:hideMark/>
          </w:tcPr>
          <w:p w14:paraId="372BC0E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cs-CZ"/>
              </w:rPr>
              <w:t>Doplní Uchazeč dle nabízeného zařízení</w:t>
            </w:r>
          </w:p>
        </w:tc>
      </w:tr>
      <w:tr w:rsidR="002C5437" w:rsidRPr="00AC4CB4" w14:paraId="4E59628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4CF9E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Výrobce zařízení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1C83F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výrobce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3BFF5B2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0477EE2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A49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Produktové číslo (typ) nabízeného zařízení (v případě, že je zařízené popsáno více produktovými čísly, uvede Uchazeč hlavní produktové číslo nabízeného zařízení)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5DB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produktového čísla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80C05C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9541595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DB962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Odkaz na www stránky výrobce zařízení, kde je k dispozici detailní technická specifikace (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DataSheet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) v českém nebo anglickém jazyce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1BCE9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Uvedení požadovaného odkazu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5D1B68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A683FD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29CCEC5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Hardware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35939F2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C9EC"/>
            <w:hideMark/>
          </w:tcPr>
          <w:p w14:paraId="7B4D2A9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1DFD8A0A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281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Řešení je koncipováno jako integrované řešení HW + SW od jednoho výrobce. Výrobce je taktéž autorem a vlastníkem autorských práv na operační systém diskového pole a poskytovatelem 1. a 2. úrovně servisní podpory.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DB2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47A7C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8685710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A5736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Dva řadiče ve vysoké dostupnosti (HA)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48309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C7D27B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580B1A3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EFA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Pro formování clusteru nebo dosažení jakékoliv níže popsané funkcionality je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zakázano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používat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storage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virtualizační technologii v podobě SW nebo HW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gateway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která používá další jinak nezávislé storage systémy.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Clustering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 všechny funkcionality musí být nativní a integrovány ve storage systému samotném.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5E62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6A566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480C893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2B915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Instalace do 19“ racku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74336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BE53DC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1005131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86D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Nabízené řešení nesmí přesáhnout 2 RU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E55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BAD833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F7C1A2B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B9347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Architektura řešení musí být navržena jako vysoce dostupná, bez ztráty dat v případě incidentu a dlouhodobě provozovatelná bez nutnosti odstávky, tj. veškeré práce spojené s podporou a údržbou musí být možné realizovat bez odstávky systému.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1D8E8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9F24CE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11895D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D9F0" w14:textId="39104D89" w:rsidR="002C5437" w:rsidRPr="00AC4CB4" w:rsidRDefault="70B47EB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Výrobce diskového pole musí být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pozicován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jako Leader v Gartner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Magic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Quadrant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pro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Primary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Storage v roce 202</w:t>
            </w:r>
            <w:r w:rsidR="60247BFD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787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FF7AD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B249104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39767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minimálně RAID skupin s dvojitou a trojitou paritou.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822B1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6BAE65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18884D8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43B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thick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thin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provisioning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(včetně detekce a reklamace prázdného prostoru).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51B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8FED1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ED2BC2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5D305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Možnost škálovat systém lineárně i vertikálně, tzv.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Scale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-Out /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Scale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-In cluster. Cluster obou úložišť musí jít rozpojit v budoucnu a provozovat odděleně.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14DD6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6A7DFFF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A4035C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91FD" w14:textId="0A0841BA" w:rsidR="002C5437" w:rsidRPr="00AC4CB4" w:rsidRDefault="370F21FE" w:rsidP="4A0E82E8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Propustnost diskového pole pro sekvenční zápis musí být nejméně 900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MB/s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při kontinuální</w:t>
            </w:r>
            <w:r w:rsidR="07296264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 zápisu.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852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AA2453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C0E77E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5B1065" w14:textId="2010055C" w:rsidR="002C5437" w:rsidRPr="00AC4CB4" w:rsidRDefault="70B47EBF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Diskové pole musí být osazeno využitelnou kapacitou alespoň </w:t>
            </w:r>
            <w:r w:rsidR="5E980CC7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391</w:t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TiB</w:t>
            </w:r>
            <w:proofErr w:type="spellEnd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HDD při použití </w:t>
            </w:r>
            <w:r w:rsidR="4AD65C27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RAID </w:t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technologie</w:t>
            </w:r>
            <w:r w:rsidR="526B7825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s trojitou paritou.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90C00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82344A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28AA8A0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286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Kapacita úložiště musí být rozšiřitelná na dvojnásobek požadované kapacity bez přidání dalších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shelfů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nebo řadičů při zachování požadavku na maximální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rack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space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832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75A696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A643D1A" w14:textId="77777777" w:rsidTr="4A0E82E8">
        <w:trPr>
          <w:cantSplit/>
          <w:trHeight w:val="102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5D8AE0" w14:textId="0855DAAD" w:rsidR="002C5437" w:rsidRPr="00AC4CB4" w:rsidRDefault="70B47EBF" w:rsidP="4A0E82E8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Diskové pole umožnuje připojení jak blokovým, souborovým protokolem</w:t>
            </w:r>
            <w:r w:rsidR="77C92645"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, tak objektovým protokolem</w:t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2C5437">
              <w:br/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- Blokový minimálně: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iSCSI</w:t>
            </w:r>
            <w:proofErr w:type="spellEnd"/>
            <w:r w:rsidR="002C5437">
              <w:br/>
            </w: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- Souborový minimálně: NFS v3/v4, SMB v2/v3</w:t>
            </w:r>
          </w:p>
          <w:p w14:paraId="2C73E6E8" w14:textId="48E71346" w:rsidR="002C5437" w:rsidRPr="00AC4CB4" w:rsidRDefault="3742FA65" w:rsidP="4A0E82E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Objektový: S3, včetně </w:t>
            </w:r>
            <w:proofErr w:type="spellStart"/>
            <w:r w:rsidRPr="4A0E82E8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ObjectLock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56E118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AA300D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CF39B7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F817" w14:textId="7E3E72C1" w:rsidR="00C3173D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Minimálně 4x 25Gbps Ethernet portů na řadič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8F0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56D9E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5B416AE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9FDE9A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musí nabízet nativní integraci s antivir a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antiransomware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nástroji třetích stran, kdy SW třetí strany při detekci útoku zajistí pomocí API volání konfigurační změnu diskového pole, které zamezí přístup infikovaného klienta k diskovému poli. Nabídka takového SW nemusí být součástí dodávky.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2B809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57F178C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C0B6071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F72752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schvalování kritických či destruktivních aktivit více uživateli ve shodě (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Multiadministrátorské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schválení)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AC556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753FC8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E0CCDF6" w14:textId="77777777" w:rsidTr="00C3173D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BF12" w14:textId="48B41888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lastRenderedPageBreak/>
              <w:t>Možnost uzamknout jak jednotlivé logické datové celky, tak i vybrané zálohy (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snapshoty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) proti přepisu či smazání. (WORM ochrana)</w:t>
            </w:r>
            <w:r w:rsidR="0008309D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1DE4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49CB6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794128" w:rsidRPr="00AC4CB4" w14:paraId="5285F609" w14:textId="77777777" w:rsidTr="00C3173D">
        <w:trPr>
          <w:cantSplit/>
          <w:trHeight w:val="340"/>
          <w:jc w:val="center"/>
        </w:trPr>
        <w:tc>
          <w:tcPr>
            <w:tcW w:w="3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1B9936A" w14:textId="1B99526F" w:rsidR="00794128" w:rsidRPr="0074088C" w:rsidRDefault="0079412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Je vyžadována </w:t>
            </w:r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integrace</w:t>
            </w: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 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Veeam</w:t>
            </w:r>
            <w:proofErr w:type="spellEnd"/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immutable</w:t>
            </w:r>
            <w:proofErr w:type="spellEnd"/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286953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backupem</w:t>
            </w:r>
            <w:proofErr w:type="spellEnd"/>
            <w:r w:rsidR="00430648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75909CC" w14:textId="2612F634" w:rsidR="00794128" w:rsidRPr="00AC4CB4" w:rsidRDefault="007B7DAF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25" w:color="auto" w:fill="auto"/>
          </w:tcPr>
          <w:p w14:paraId="6DD9AB1A" w14:textId="77777777" w:rsidR="00794128" w:rsidRPr="00AC4CB4" w:rsidRDefault="0079412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C5437" w:rsidRPr="00AC4CB4" w14:paraId="6BBEF55F" w14:textId="77777777" w:rsidTr="00C3173D">
        <w:trPr>
          <w:cantSplit/>
          <w:trHeight w:val="340"/>
          <w:jc w:val="center"/>
        </w:trPr>
        <w:tc>
          <w:tcPr>
            <w:tcW w:w="3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4243" w14:textId="77777777" w:rsidR="002C5437" w:rsidRPr="0074088C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Pole musí podporovat režim šifrování pomocí interního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key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manageru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F3C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5C373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F76681" w:rsidRPr="00AC4CB4" w14:paraId="36F47D8F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8949F" w14:textId="4DF5BD3F" w:rsidR="00F76681" w:rsidRPr="0074088C" w:rsidRDefault="007764C4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Nutnost funkce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</w:t>
            </w:r>
            <w:r w:rsidR="001C3E12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yb</w:t>
            </w:r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er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Vault</w:t>
            </w:r>
            <w:proofErr w:type="spellEnd"/>
            <w:r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kdy záložní úložiště </w:t>
            </w:r>
            <w:r w:rsidR="003D4059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není přístupné, žádnému klientovi ani serveru, ale má schopnost</w:t>
            </w:r>
            <w:r w:rsidR="006D1B89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si stahovat repliky dat šifrovaným protokolem</w:t>
            </w:r>
            <w:r w:rsidR="001C3E12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z primárního </w:t>
            </w:r>
            <w:r w:rsidR="00661CC7" w:rsidRPr="0074088C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úložiště v izolované síti.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EA7AAB" w14:textId="443F966A" w:rsidR="00F76681" w:rsidRPr="00AC4CB4" w:rsidRDefault="00BA0BB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E70C2F8" w14:textId="77777777" w:rsidR="00F76681" w:rsidRPr="00AC4CB4" w:rsidRDefault="00F766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2C5437" w:rsidRPr="00AC4CB4" w14:paraId="2C80F40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826C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Pole musí využívat nativní funkcionalitu pro kopírování dat z primárního úložiště na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backup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4CEC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8E69E4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501C08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1E3364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Cache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 zápis musí být replikována a zálohována mezi oběma kontroléry v HA skupině, aby se zabránilo ztrátě dat v případě selhání kontroléru nebo výpadku napájení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A6706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333CB0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0DF0F92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298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Podpora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Syslog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SNMP v2/v3, SMTP.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E1A3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AEF4C4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6020D33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92B05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Automatický reporting kritických událostí výrobci, tzv. Call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Home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. Automatické RMA.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83164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DF974C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1DA8E2F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30A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Upgrade software a hardware u řadičů je proveditelný za chodu a bez ztráty přístupu k datům.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2E7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CA318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04A358EF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8D9D3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umožnuje tvorbu inkrementálních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snapshotů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v rámci několika logických svazků se zachováním konzistence dat, tzv. konzistentní skupina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D5B98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713B2264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4DE5E7BD" w14:textId="77777777" w:rsidTr="4A0E82E8">
        <w:trPr>
          <w:cantSplit/>
          <w:trHeight w:val="68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6D0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Datové úložiště musí podporovat vytváření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snapshotů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logických svazků pro čtení a též okamžité vytvoření a mazání klonů z těchto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snapshostů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pro čtení i zápis (při vytváření klonu nedochází k duplikování zdrojových dat)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020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E09CA3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0DBB566A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F8254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Plnohodnotná správa přes GUI (HTML 5), CLI (SSH) bez nutnosti instalace dodatečného SW nebo pluginu (např. Oracle JAVA, Adobe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Flash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a jiné)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BB436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C149C4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43CEE4D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CA1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Kompletní podpora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RESTful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API pro snadnou správu a možnost automatizace diskového pole.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CD4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8F702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2B80E278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32D969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Schopnost uložení sekvence administračních úkonů v GUI diskového pole jako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Ansible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playbook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přímo z grafického rozhraní.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6F72F8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3E7B7B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7837A5AB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E56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Diskové pole umožnuje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intergraci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do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s možností základní obsluhy pole skrze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např. alokace/de-alokace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LUNu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vVols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, informace o zabrané kapacitě na poli atd.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91853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A710A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B8C39F7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DB95BF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Veškeré dodané licence musí být trvalé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0C875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3B11556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221210F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2D989BA3" w14:textId="4B6B148B" w:rsidR="002C5437" w:rsidRPr="00AC4CB4" w:rsidRDefault="70B47EBF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4A0E82E8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>Software</w:t>
            </w:r>
            <w:r w:rsidR="093EFDF8" w:rsidRPr="4A0E82E8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pro zálohování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C9EC"/>
            <w:hideMark/>
          </w:tcPr>
          <w:p w14:paraId="52978D10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C9EC"/>
            <w:hideMark/>
          </w:tcPr>
          <w:p w14:paraId="1B0B784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217FD14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818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Software bez limitu počtu zálohovaných VM / instancí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7DDA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78CB3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A8047B6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54BFC7" w14:textId="137937A4" w:rsidR="002C5437" w:rsidRPr="004A2B94" w:rsidRDefault="70B47EBF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Podpora</w:t>
            </w:r>
            <w:r w:rsidR="40653CB2"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zálohovaní</w:t>
            </w:r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Microsoft Windows, UNIX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FileSystem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VMware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vSphere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, Microsoft SQL, Microsoft Exchange, Oracle, </w:t>
            </w:r>
            <w:proofErr w:type="spellStart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MySQL</w:t>
            </w:r>
            <w:proofErr w:type="spellEnd"/>
            <w:r w:rsidRPr="004A2B94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, SAP HANA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4E3B7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F4D108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BCAC0E9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F93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Přímá integrace s 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, možnost zálohy – obnovy VM a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rízení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jejich záloh ze strany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VMware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vSphere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vCenter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B21B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F47F7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8CE65E5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578BD4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aplikačně konzistentních záloh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9C0E0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1ED3A785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500820B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CE1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Automatický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deployment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/ update </w:t>
            </w:r>
            <w:proofErr w:type="spellStart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backup</w:t>
            </w:r>
            <w:proofErr w:type="spellEnd"/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 agentů v případě využití agentů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48A2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61477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61B80E5D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89AE98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Možnost vytváření klonů ze záloh a jejich případná automatizace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FBEBD1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4E92684C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36662392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EF0F" w14:textId="5F61D7EF" w:rsidR="002C5437" w:rsidRPr="00B7453F" w:rsidRDefault="00B7453F" w:rsidP="4A0E82E8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B7453F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Možnost i</w:t>
            </w:r>
            <w:r w:rsidR="70B47EBF" w:rsidRPr="00B7453F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ntegrace s cloud řešením AWS / Azure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F427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4976F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56763343" w14:textId="77777777" w:rsidTr="4A0E82E8">
        <w:trPr>
          <w:cantSplit/>
          <w:trHeight w:val="34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76F6E4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RBAC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E69C9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221338C9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C5437" w:rsidRPr="00AC4CB4" w14:paraId="40C8878E" w14:textId="77777777" w:rsidTr="00C8276E">
        <w:trPr>
          <w:cantSplit/>
          <w:trHeight w:val="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96CA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Podpora nesmazatelných záloh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B12CD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3CEFCE" w14:textId="77777777" w:rsidR="002C5437" w:rsidRPr="00AC4CB4" w:rsidRDefault="002C5437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AC4CB4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8276E" w:rsidRPr="00AC4CB4" w14:paraId="7071102E" w14:textId="77777777" w:rsidTr="4A0E82E8">
        <w:trPr>
          <w:cantSplit/>
          <w:trHeight w:val="360"/>
          <w:jc w:val="center"/>
        </w:trPr>
        <w:tc>
          <w:tcPr>
            <w:tcW w:w="35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A9F509" w14:textId="77777777" w:rsidR="00C8276E" w:rsidRPr="00AC4CB4" w:rsidRDefault="00C8276E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2A4665" w14:textId="77777777" w:rsidR="00C8276E" w:rsidRPr="00AC4CB4" w:rsidRDefault="00C8276E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B484A" w14:textId="77777777" w:rsidR="00C8276E" w:rsidRPr="00AC4CB4" w:rsidRDefault="00C8276E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7F5F475B" w14:textId="77777777" w:rsidR="00C8276E" w:rsidRDefault="00C8276E" w:rsidP="00C8276E">
      <w:pPr>
        <w:pStyle w:val="Nadpis1"/>
        <w:numPr>
          <w:ilvl w:val="0"/>
          <w:numId w:val="0"/>
        </w:numPr>
        <w:rPr>
          <w:highlight w:val="lightGray"/>
        </w:rPr>
      </w:pPr>
    </w:p>
    <w:p w14:paraId="3A9A2D3A" w14:textId="77777777" w:rsidR="00C8276E" w:rsidRDefault="00C8276E">
      <w:pPr>
        <w:spacing w:after="160" w:line="259" w:lineRule="auto"/>
        <w:jc w:val="left"/>
        <w:rPr>
          <w:rFonts w:eastAsiaTheme="majorEastAsia" w:cstheme="majorBidi"/>
          <w:b/>
          <w:bCs/>
          <w:color w:val="126CA0"/>
          <w:sz w:val="40"/>
          <w:szCs w:val="28"/>
          <w:highlight w:val="lightGray"/>
        </w:rPr>
      </w:pPr>
      <w:r>
        <w:rPr>
          <w:highlight w:val="lightGray"/>
        </w:rPr>
        <w:br w:type="page"/>
      </w:r>
    </w:p>
    <w:p w14:paraId="6A1EA980" w14:textId="0541710A" w:rsidR="00B3306F" w:rsidRPr="00C8276E" w:rsidRDefault="009E0411" w:rsidP="00C8276E">
      <w:pPr>
        <w:pStyle w:val="Nadpis1"/>
      </w:pPr>
      <w:bookmarkStart w:id="27" w:name="_Toc200446142"/>
      <w:r w:rsidRPr="00C8276E">
        <w:lastRenderedPageBreak/>
        <w:t>I</w:t>
      </w:r>
      <w:r w:rsidR="009D5891" w:rsidRPr="00C8276E">
        <w:t>mplementace</w:t>
      </w:r>
      <w:r w:rsidR="00C73ACB" w:rsidRPr="00C8276E">
        <w:t xml:space="preserve"> DC infrastruktury</w:t>
      </w:r>
      <w:bookmarkEnd w:id="27"/>
    </w:p>
    <w:p w14:paraId="6A4BF8BD" w14:textId="15624829" w:rsidR="009D5891" w:rsidRDefault="006522C7" w:rsidP="00C13523">
      <w:pPr>
        <w:ind w:firstLine="432"/>
      </w:pPr>
      <w:r w:rsidRPr="006522C7">
        <w:t xml:space="preserve">Implementace </w:t>
      </w:r>
      <w:r w:rsidR="00C73ACB">
        <w:t>DC</w:t>
      </w:r>
      <w:r w:rsidRPr="006522C7">
        <w:t xml:space="preserve"> infrastruktury bude probíhat v několika fázích, zahrnujících instalaci zařízení do racku, zapojení kabeláže, konfiguraci a ověření připojení. Všechna zařízení budou nasazena podle osvědčených postupů a validovaných designů, což zajišťuje optimální výkon, škálovatelnost a</w:t>
      </w:r>
      <w:r w:rsidR="00C13523">
        <w:t> </w:t>
      </w:r>
      <w:r w:rsidRPr="006522C7">
        <w:t xml:space="preserve">bezpečnost celkového řešení. Cílem implementace je připravit infrastrukturu pro vzdálenou správu, přičemž konfigurace zařízení bude zahrnovat pouze nastavení </w:t>
      </w:r>
      <w:proofErr w:type="spellStart"/>
      <w:r w:rsidRPr="006522C7">
        <w:t>managementových</w:t>
      </w:r>
      <w:proofErr w:type="spellEnd"/>
      <w:r w:rsidRPr="006522C7">
        <w:t xml:space="preserve"> adres pro každé zařízení</w:t>
      </w:r>
      <w:r w:rsidR="001443B3">
        <w:t>.</w:t>
      </w:r>
    </w:p>
    <w:p w14:paraId="4FAA94FF" w14:textId="5EF7E032" w:rsidR="001443B3" w:rsidRDefault="00102F96" w:rsidP="00102F96">
      <w:pPr>
        <w:pStyle w:val="Nadpis2"/>
      </w:pPr>
      <w:bookmarkStart w:id="28" w:name="_Toc200446143"/>
      <w:r w:rsidRPr="00102F96">
        <w:t>Fáze implementace</w:t>
      </w:r>
      <w:bookmarkEnd w:id="28"/>
    </w:p>
    <w:p w14:paraId="2979B947" w14:textId="76568F0A" w:rsidR="00102F96" w:rsidRPr="0074088C" w:rsidRDefault="008E1FE0" w:rsidP="00C13523">
      <w:pPr>
        <w:pStyle w:val="Nadpis3"/>
        <w:ind w:left="720"/>
      </w:pPr>
      <w:bookmarkStart w:id="29" w:name="_Toc200446144"/>
      <w:r w:rsidRPr="0074088C">
        <w:t>Instalace zařízení do racku</w:t>
      </w:r>
      <w:bookmarkEnd w:id="29"/>
    </w:p>
    <w:p w14:paraId="505465BB" w14:textId="77777777" w:rsidR="00657059" w:rsidRDefault="00657059" w:rsidP="00C13523">
      <w:pPr>
        <w:pStyle w:val="Odstavecseseznamem"/>
        <w:numPr>
          <w:ilvl w:val="0"/>
          <w:numId w:val="20"/>
        </w:numPr>
        <w:jc w:val="left"/>
      </w:pPr>
      <w:r>
        <w:t>Zařízení budou fyzicky umístěna do racku dle předem stanoveného plánu, který zajistí optimální prostorovou organizaci a bezproblémovou přístupnost pro údržbu a budoucí rozšíření.</w:t>
      </w:r>
    </w:p>
    <w:p w14:paraId="1952C7CD" w14:textId="50CFAA66" w:rsidR="008E1FE0" w:rsidRDefault="00657059" w:rsidP="00C13523">
      <w:pPr>
        <w:pStyle w:val="Odstavecseseznamem"/>
        <w:numPr>
          <w:ilvl w:val="0"/>
          <w:numId w:val="20"/>
        </w:numPr>
        <w:jc w:val="left"/>
      </w:pPr>
      <w:r>
        <w:t>Každé zařízení bude správně uchyceno a zajištěno v racku, aby bylo zajištěno jejich bezpečné umístění a odpovídající chlazení.</w:t>
      </w:r>
    </w:p>
    <w:p w14:paraId="684CEF87" w14:textId="0D4FD303" w:rsidR="000259C6" w:rsidRPr="0074088C" w:rsidRDefault="00896561" w:rsidP="00C13523">
      <w:pPr>
        <w:pStyle w:val="Nadpis3"/>
        <w:ind w:left="720"/>
      </w:pPr>
      <w:bookmarkStart w:id="30" w:name="_Toc200446145"/>
      <w:r w:rsidRPr="0074088C">
        <w:t>Zapojení kabeláže</w:t>
      </w:r>
      <w:bookmarkEnd w:id="30"/>
    </w:p>
    <w:p w14:paraId="6BF97A93" w14:textId="77777777" w:rsidR="00E962B8" w:rsidRDefault="00E962B8" w:rsidP="00C13523">
      <w:pPr>
        <w:pStyle w:val="Odstavecseseznamem"/>
        <w:numPr>
          <w:ilvl w:val="0"/>
          <w:numId w:val="21"/>
        </w:numPr>
        <w:jc w:val="left"/>
      </w:pPr>
      <w:r>
        <w:t>Kabeláž bude připojena podle navrženého designu, který zajistí správné propojení mezi jednotlivými zařízeními a optimalizovaný tok dat v rámci celé infrastruktury.</w:t>
      </w:r>
    </w:p>
    <w:p w14:paraId="5CE03E67" w14:textId="345D4030" w:rsidR="00E962B8" w:rsidRDefault="00E962B8" w:rsidP="00C13523">
      <w:pPr>
        <w:pStyle w:val="Odstavecseseznamem"/>
        <w:numPr>
          <w:ilvl w:val="0"/>
          <w:numId w:val="21"/>
        </w:numPr>
        <w:jc w:val="left"/>
      </w:pPr>
      <w:r>
        <w:t>Všechny kabely budou řádně uspořádány a označeny, aby bylo možné snadno identifikovat a</w:t>
      </w:r>
      <w:r w:rsidR="00C13523">
        <w:t> </w:t>
      </w:r>
      <w:r>
        <w:t>řešit případné problémy v budoucnosti.</w:t>
      </w:r>
    </w:p>
    <w:p w14:paraId="571BD17F" w14:textId="05276C05" w:rsidR="00864545" w:rsidRPr="0074088C" w:rsidRDefault="00864545" w:rsidP="00C13523">
      <w:pPr>
        <w:pStyle w:val="Nadpis3"/>
        <w:ind w:left="720"/>
      </w:pPr>
      <w:bookmarkStart w:id="31" w:name="_Toc200446146"/>
      <w:r w:rsidRPr="0074088C">
        <w:t xml:space="preserve">Konfigurace </w:t>
      </w:r>
      <w:proofErr w:type="spellStart"/>
      <w:r w:rsidRPr="0074088C">
        <w:t>managementových</w:t>
      </w:r>
      <w:proofErr w:type="spellEnd"/>
      <w:r w:rsidRPr="0074088C">
        <w:t xml:space="preserve"> adres</w:t>
      </w:r>
      <w:bookmarkEnd w:id="31"/>
    </w:p>
    <w:p w14:paraId="7D6244E5" w14:textId="77777777" w:rsidR="00022CC2" w:rsidRDefault="00022CC2" w:rsidP="00C13523">
      <w:pPr>
        <w:pStyle w:val="Odstavecseseznamem"/>
        <w:numPr>
          <w:ilvl w:val="0"/>
          <w:numId w:val="22"/>
        </w:numPr>
        <w:jc w:val="left"/>
      </w:pPr>
      <w:r>
        <w:t xml:space="preserve">Po fyzickém zapojení zařízení bude provedena konfigurace </w:t>
      </w:r>
      <w:proofErr w:type="spellStart"/>
      <w:r>
        <w:t>managementových</w:t>
      </w:r>
      <w:proofErr w:type="spellEnd"/>
      <w:r>
        <w:t xml:space="preserve"> IP adres pro každé zařízení.</w:t>
      </w:r>
    </w:p>
    <w:p w14:paraId="3DF9FB6E" w14:textId="4B3BF958" w:rsidR="00022CC2" w:rsidRDefault="00022CC2" w:rsidP="00C13523">
      <w:pPr>
        <w:pStyle w:val="Odstavecseseznamem"/>
        <w:numPr>
          <w:ilvl w:val="0"/>
          <w:numId w:val="22"/>
        </w:numPr>
        <w:jc w:val="left"/>
      </w:pPr>
      <w:r>
        <w:t xml:space="preserve">Tyto IP adresy umožní </w:t>
      </w:r>
      <w:r w:rsidR="00BC4119">
        <w:t>zadavateli</w:t>
      </w:r>
      <w:r>
        <w:t xml:space="preserve"> vzdálený přístup k zařízením a jejich správu prostřednictvím standardních nástrojů pro správu.</w:t>
      </w:r>
    </w:p>
    <w:p w14:paraId="2B9B45FA" w14:textId="3A2F8DA4" w:rsidR="005B16A6" w:rsidRDefault="00022CC2" w:rsidP="00C13523">
      <w:pPr>
        <w:pStyle w:val="Odstavecseseznamem"/>
        <w:numPr>
          <w:ilvl w:val="0"/>
          <w:numId w:val="22"/>
        </w:numPr>
        <w:jc w:val="left"/>
      </w:pPr>
      <w:r>
        <w:t>Konfigurace bude zahrnovat pouze nastavení přístupových adres pro vzdálenou správu, bez potřeby další konfigurace jednotlivých zařízení.</w:t>
      </w:r>
    </w:p>
    <w:p w14:paraId="02219198" w14:textId="623622A2" w:rsidR="00B02946" w:rsidRPr="0074088C" w:rsidRDefault="00B02946" w:rsidP="00C13523">
      <w:pPr>
        <w:pStyle w:val="Nadpis3"/>
        <w:ind w:left="720"/>
      </w:pPr>
      <w:bookmarkStart w:id="32" w:name="_Toc200446147"/>
      <w:r w:rsidRPr="0074088C">
        <w:t>Ověření připojení a dostupnosti</w:t>
      </w:r>
      <w:bookmarkEnd w:id="32"/>
    </w:p>
    <w:p w14:paraId="484360AA" w14:textId="77777777" w:rsidR="00B02946" w:rsidRDefault="00B02946" w:rsidP="0074088C">
      <w:pPr>
        <w:pStyle w:val="Odstavecseseznamem"/>
        <w:numPr>
          <w:ilvl w:val="0"/>
          <w:numId w:val="23"/>
        </w:numPr>
        <w:jc w:val="left"/>
      </w:pPr>
      <w:r>
        <w:t xml:space="preserve">Po instalaci a konfiguraci </w:t>
      </w:r>
      <w:proofErr w:type="spellStart"/>
      <w:r>
        <w:t>managementových</w:t>
      </w:r>
      <w:proofErr w:type="spellEnd"/>
      <w:r>
        <w:t xml:space="preserve"> adres bude provedeno ověření, že všechna zařízení jsou správně připojena a dostupná pro vzdálený přístup.</w:t>
      </w:r>
    </w:p>
    <w:p w14:paraId="7558DF37" w14:textId="0AA89BE5" w:rsidR="00A87761" w:rsidRDefault="00B02946" w:rsidP="0074088C">
      <w:pPr>
        <w:pStyle w:val="Odstavecseseznamem"/>
        <w:numPr>
          <w:ilvl w:val="0"/>
          <w:numId w:val="23"/>
        </w:numPr>
        <w:jc w:val="left"/>
      </w:pPr>
      <w:r>
        <w:t xml:space="preserve">Testování bude zahrnovat ověření konektivity mezi zařízeními a zajištění, že všechny </w:t>
      </w:r>
      <w:proofErr w:type="spellStart"/>
      <w:r>
        <w:t>managementové</w:t>
      </w:r>
      <w:proofErr w:type="spellEnd"/>
      <w:r>
        <w:t xml:space="preserve"> porty jsou funkční a že lze přistupovat k zařízením prostřednictvím vzdálené správy.</w:t>
      </w:r>
    </w:p>
    <w:p w14:paraId="2FC88AE4" w14:textId="77777777" w:rsidR="009E5705" w:rsidRDefault="009E5705" w:rsidP="009E5705">
      <w:pPr>
        <w:ind w:left="360"/>
      </w:pPr>
    </w:p>
    <w:p w14:paraId="5D6F7EF3" w14:textId="77777777" w:rsidR="006924C8" w:rsidRDefault="006924C8" w:rsidP="009E5705">
      <w:pPr>
        <w:ind w:left="360"/>
        <w:rPr>
          <w:i/>
          <w:iCs/>
        </w:rPr>
      </w:pPr>
    </w:p>
    <w:p w14:paraId="49898023" w14:textId="1CC23AA7" w:rsidR="006924C8" w:rsidRPr="006924C8" w:rsidRDefault="006924C8" w:rsidP="006924C8">
      <w:pPr>
        <w:ind w:firstLine="432"/>
      </w:pPr>
      <w:r w:rsidRPr="0024033C">
        <w:t>Zadavatel požaduje v rámci tohoto projektu nacen</w:t>
      </w:r>
      <w:r w:rsidR="0024033C">
        <w:t xml:space="preserve">ění </w:t>
      </w:r>
      <w:r w:rsidRPr="0024033C">
        <w:t>30</w:t>
      </w:r>
      <w:r w:rsidR="0024033C">
        <w:t xml:space="preserve"> </w:t>
      </w:r>
      <w:proofErr w:type="spellStart"/>
      <w:r w:rsidRPr="0024033C">
        <w:t>MD</w:t>
      </w:r>
      <w:r w:rsidR="0024033C">
        <w:t>s</w:t>
      </w:r>
      <w:proofErr w:type="spellEnd"/>
      <w:r w:rsidRPr="0024033C">
        <w:t xml:space="preserve"> konzultačních </w:t>
      </w:r>
      <w:r w:rsidR="0024033C">
        <w:t>služeb</w:t>
      </w:r>
      <w:r w:rsidRPr="0024033C">
        <w:t xml:space="preserve">, které mohou být využity na pomoc při migraci dat, nastavení systému a podobných činností souvisejících s projektem. Tyto </w:t>
      </w:r>
      <w:proofErr w:type="spellStart"/>
      <w:r w:rsidRPr="0024033C">
        <w:t>MD</w:t>
      </w:r>
      <w:r w:rsidR="0024033C">
        <w:t>s</w:t>
      </w:r>
      <w:proofErr w:type="spellEnd"/>
      <w:r w:rsidRPr="0024033C">
        <w:t xml:space="preserve"> budou účtovány dle skutečně </w:t>
      </w:r>
      <w:r w:rsidR="0024033C">
        <w:t>poskytnutých služeb</w:t>
      </w:r>
      <w:r w:rsidRPr="0024033C">
        <w:t xml:space="preserve"> na základě měsíčních výkazů a nemusí být vyčerpány.</w:t>
      </w:r>
    </w:p>
    <w:p w14:paraId="72B9CD46" w14:textId="77777777" w:rsidR="00975A40" w:rsidRDefault="00975A40" w:rsidP="00975A40">
      <w:pPr>
        <w:pStyle w:val="Nadpis1"/>
      </w:pPr>
      <w:bookmarkStart w:id="33" w:name="_Toc200446148"/>
      <w:r w:rsidRPr="004F0D7F">
        <w:t>Servisní podpora</w:t>
      </w:r>
      <w:bookmarkEnd w:id="33"/>
    </w:p>
    <w:p w14:paraId="212625CE" w14:textId="6E2CC51A" w:rsidR="00975A40" w:rsidRDefault="00975A40" w:rsidP="0074088C">
      <w:pPr>
        <w:ind w:firstLine="432"/>
      </w:pPr>
      <w:r w:rsidRPr="00975A40">
        <w:t xml:space="preserve">Zadavatel požaduje </w:t>
      </w:r>
      <w:r>
        <w:t xml:space="preserve">zajistit </w:t>
      </w:r>
      <w:r w:rsidRPr="00975A40">
        <w:t>servisní podporu pro část networking a servery v rozsahu minimálně 8x5xNBD.</w:t>
      </w:r>
      <w:r>
        <w:t xml:space="preserve"> </w:t>
      </w:r>
      <w:r w:rsidRPr="00975A40">
        <w:t xml:space="preserve">Pro část storage na úrovni 8x5xNBD </w:t>
      </w:r>
      <w:proofErr w:type="spellStart"/>
      <w:r w:rsidRPr="00975A40">
        <w:t>Replacement</w:t>
      </w:r>
      <w:proofErr w:type="spellEnd"/>
      <w:r w:rsidRPr="00975A40">
        <w:t xml:space="preserve"> (výměna vadného dílu technikem)</w:t>
      </w:r>
      <w:r w:rsidR="006A2AA7">
        <w:t>.</w:t>
      </w:r>
    </w:p>
    <w:p w14:paraId="02FEE042" w14:textId="088D332F" w:rsidR="00C7611B" w:rsidRPr="004F0D7F" w:rsidRDefault="00C7611B" w:rsidP="00CF2C07"/>
    <w:sectPr w:rsidR="00C7611B" w:rsidRPr="004F0D7F" w:rsidSect="002C5437">
      <w:headerReference w:type="default" r:id="rId8"/>
      <w:footerReference w:type="default" r:id="rId9"/>
      <w:footerReference w:type="first" r:id="rId10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4F84" w14:textId="77777777" w:rsidR="00967740" w:rsidRDefault="00967740" w:rsidP="002C5437">
      <w:pPr>
        <w:spacing w:after="0" w:line="240" w:lineRule="auto"/>
      </w:pPr>
      <w:r>
        <w:separator/>
      </w:r>
    </w:p>
  </w:endnote>
  <w:endnote w:type="continuationSeparator" w:id="0">
    <w:p w14:paraId="19F0D1F9" w14:textId="77777777" w:rsidR="00967740" w:rsidRDefault="00967740" w:rsidP="002C5437">
      <w:pPr>
        <w:spacing w:after="0" w:line="240" w:lineRule="auto"/>
      </w:pPr>
      <w:r>
        <w:continuationSeparator/>
      </w:r>
    </w:p>
  </w:endnote>
  <w:endnote w:type="continuationNotice" w:id="1">
    <w:p w14:paraId="046D619D" w14:textId="77777777" w:rsidR="00967740" w:rsidRDefault="00967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41BD" w14:textId="55C5EB87" w:rsidR="00B77BAB" w:rsidRDefault="00B77BAB" w:rsidP="00B77BAB">
    <w:pPr>
      <w:pStyle w:val="Zpat1"/>
      <w:rPr>
        <w:rFonts w:ascii="Arial" w:hAnsi="Arial"/>
        <w:color w:val="808080"/>
      </w:rPr>
    </w:pPr>
    <w:r>
      <w:rPr>
        <w:rFonts w:ascii="Arial" w:hAnsi="Arial"/>
        <w:color w:val="808080"/>
      </w:rPr>
      <w:t>___________________________________________________________________</w:t>
    </w:r>
  </w:p>
  <w:p w14:paraId="049BCF46" w14:textId="77777777" w:rsidR="00B77BAB" w:rsidRDefault="00B77BAB" w:rsidP="00B77BAB">
    <w:pPr>
      <w:pStyle w:val="Zpat1"/>
      <w:rPr>
        <w:rFonts w:ascii="Arial" w:hAnsi="Arial"/>
        <w:color w:val="808080"/>
      </w:rPr>
    </w:pPr>
  </w:p>
  <w:p w14:paraId="686B5B36" w14:textId="7769A4C1" w:rsidR="00B77BAB" w:rsidRPr="00976566" w:rsidRDefault="00B77BAB" w:rsidP="00B77BAB">
    <w:pPr>
      <w:pStyle w:val="Zpat1"/>
      <w:rPr>
        <w:rFonts w:asciiTheme="minorHAnsi" w:hAnsiTheme="minorHAnsi" w:cstheme="minorHAnsi"/>
        <w:color w:val="808080"/>
      </w:rPr>
    </w:pPr>
    <w:proofErr w:type="spellStart"/>
    <w:r w:rsidRPr="00976566">
      <w:rPr>
        <w:rFonts w:asciiTheme="minorHAnsi" w:hAnsiTheme="minorHAnsi" w:cstheme="minorHAnsi"/>
        <w:color w:val="808080"/>
      </w:rPr>
      <w:t>Altais</w:t>
    </w:r>
    <w:proofErr w:type="spellEnd"/>
    <w:r w:rsidRPr="00976566">
      <w:rPr>
        <w:rFonts w:asciiTheme="minorHAnsi" w:hAnsiTheme="minorHAnsi" w:cstheme="minorHAnsi"/>
        <w:color w:val="808080"/>
      </w:rPr>
      <w:t xml:space="preserve"> </w:t>
    </w:r>
    <w:proofErr w:type="spellStart"/>
    <w:r w:rsidRPr="00976566">
      <w:rPr>
        <w:rFonts w:asciiTheme="minorHAnsi" w:hAnsiTheme="minorHAnsi" w:cstheme="minorHAnsi"/>
        <w:color w:val="808080"/>
      </w:rPr>
      <w:t>s.r.o.</w:t>
    </w:r>
    <w:proofErr w:type="spellEnd"/>
    <w:r>
      <w:rPr>
        <w:rFonts w:asciiTheme="minorHAnsi" w:hAnsiTheme="minorHAnsi" w:cstheme="minorHAnsi"/>
        <w:color w:val="808080"/>
      </w:rPr>
      <w:tab/>
    </w:r>
    <w:r w:rsidRPr="00976566">
      <w:rPr>
        <w:rFonts w:asciiTheme="minorHAnsi" w:hAnsiTheme="minorHAnsi" w:cstheme="minorHAnsi"/>
        <w:color w:val="808080"/>
      </w:rPr>
      <w:tab/>
      <w:t xml:space="preserve">Strana </w:t>
    </w:r>
    <w:r w:rsidRPr="00976566">
      <w:rPr>
        <w:rFonts w:asciiTheme="minorHAnsi" w:hAnsiTheme="minorHAnsi" w:cstheme="minorHAnsi"/>
        <w:color w:val="808080"/>
      </w:rPr>
      <w:fldChar w:fldCharType="begin"/>
    </w:r>
    <w:r w:rsidRPr="00976566">
      <w:rPr>
        <w:rFonts w:asciiTheme="minorHAnsi" w:hAnsiTheme="minorHAnsi" w:cstheme="minorHAnsi"/>
        <w:color w:val="808080"/>
      </w:rPr>
      <w:instrText xml:space="preserve"> PAGE </w:instrText>
    </w:r>
    <w:r w:rsidRPr="00976566">
      <w:rPr>
        <w:rFonts w:asciiTheme="minorHAnsi" w:hAnsiTheme="minorHAnsi" w:cstheme="minorHAnsi"/>
        <w:color w:val="808080"/>
      </w:rPr>
      <w:fldChar w:fldCharType="separate"/>
    </w:r>
    <w:r>
      <w:rPr>
        <w:rFonts w:asciiTheme="minorHAnsi" w:hAnsiTheme="minorHAnsi" w:cstheme="minorHAnsi"/>
        <w:color w:val="808080"/>
      </w:rPr>
      <w:t>1</w:t>
    </w:r>
    <w:r w:rsidRPr="00976566">
      <w:rPr>
        <w:rFonts w:asciiTheme="minorHAnsi" w:hAnsiTheme="minorHAnsi" w:cstheme="minorHAnsi"/>
        <w:color w:val="808080"/>
      </w:rPr>
      <w:fldChar w:fldCharType="end"/>
    </w:r>
    <w:r w:rsidRPr="00976566">
      <w:rPr>
        <w:rFonts w:asciiTheme="minorHAnsi" w:hAnsiTheme="minorHAnsi" w:cstheme="minorHAnsi"/>
        <w:color w:val="808080"/>
      </w:rPr>
      <w:t>/</w:t>
    </w:r>
    <w:r>
      <w:rPr>
        <w:rFonts w:asciiTheme="minorHAnsi" w:hAnsiTheme="minorHAnsi" w:cstheme="minorHAnsi"/>
        <w:color w:val="808080"/>
      </w:rPr>
      <w:t>2</w:t>
    </w:r>
    <w:r w:rsidR="002C3F7F">
      <w:rPr>
        <w:rFonts w:asciiTheme="minorHAnsi" w:hAnsiTheme="minorHAnsi" w:cstheme="minorHAnsi"/>
        <w:color w:val="808080"/>
      </w:rPr>
      <w:t>0</w:t>
    </w:r>
    <w:r>
      <w:rPr>
        <w:rFonts w:asciiTheme="minorHAnsi" w:hAnsiTheme="minorHAnsi" w:cstheme="minorHAnsi"/>
        <w:color w:val="808080"/>
      </w:rPr>
      <w:t> </w:t>
    </w:r>
  </w:p>
  <w:p w14:paraId="23B6C063" w14:textId="77777777" w:rsidR="00B77BAB" w:rsidRDefault="00B77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48FC" w14:textId="77777777" w:rsidR="007024C2" w:rsidRDefault="007024C2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ECCC" w14:textId="77777777" w:rsidR="00967740" w:rsidRDefault="00967740" w:rsidP="002C5437">
      <w:pPr>
        <w:spacing w:after="0" w:line="240" w:lineRule="auto"/>
      </w:pPr>
      <w:r>
        <w:separator/>
      </w:r>
    </w:p>
  </w:footnote>
  <w:footnote w:type="continuationSeparator" w:id="0">
    <w:p w14:paraId="6F468F4C" w14:textId="77777777" w:rsidR="00967740" w:rsidRDefault="00967740" w:rsidP="002C5437">
      <w:pPr>
        <w:spacing w:after="0" w:line="240" w:lineRule="auto"/>
      </w:pPr>
      <w:r>
        <w:continuationSeparator/>
      </w:r>
    </w:p>
  </w:footnote>
  <w:footnote w:type="continuationNotice" w:id="1">
    <w:p w14:paraId="35D91C29" w14:textId="77777777" w:rsidR="00967740" w:rsidRDefault="00967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91C1" w14:textId="77777777" w:rsidR="00B77BAB" w:rsidRDefault="00B77BAB" w:rsidP="00B77BAB">
    <w:pPr>
      <w:pStyle w:val="Zhlav1"/>
      <w:jc w:val="right"/>
      <w:rPr>
        <w:rFonts w:asciiTheme="minorHAnsi" w:hAnsiTheme="minorHAnsi" w:cstheme="minorHAnsi"/>
        <w:color w:val="808080"/>
        <w:lang w:val="cs-CZ"/>
      </w:rPr>
    </w:pPr>
  </w:p>
  <w:p w14:paraId="7DBEAC3C" w14:textId="77777777" w:rsidR="00B77BAB" w:rsidRDefault="00B77BAB" w:rsidP="00B77BAB">
    <w:pPr>
      <w:pStyle w:val="Zhlav1"/>
      <w:jc w:val="right"/>
      <w:rPr>
        <w:rFonts w:asciiTheme="minorHAnsi" w:hAnsiTheme="minorHAnsi" w:cstheme="minorHAnsi"/>
        <w:color w:val="808080"/>
        <w:lang w:val="cs-CZ"/>
      </w:rPr>
    </w:pPr>
  </w:p>
  <w:p w14:paraId="5B85CB74" w14:textId="607B8588" w:rsidR="00B77BAB" w:rsidRPr="00D11598" w:rsidRDefault="00B77BAB" w:rsidP="00B77BAB">
    <w:pPr>
      <w:pStyle w:val="Zhlav1"/>
      <w:jc w:val="right"/>
      <w:rPr>
        <w:rFonts w:asciiTheme="minorHAnsi" w:hAnsiTheme="minorHAnsi" w:cstheme="minorHAnsi"/>
        <w:color w:val="808080"/>
        <w:lang w:val="cs-CZ"/>
      </w:rPr>
    </w:pPr>
    <w:r>
      <w:rPr>
        <w:rFonts w:asciiTheme="minorHAnsi" w:hAnsiTheme="minorHAnsi" w:cstheme="minorHAnsi"/>
        <w:noProof/>
        <w:color w:val="808080"/>
        <w:lang w:val="cs-CZ"/>
      </w:rPr>
      <w:drawing>
        <wp:anchor distT="0" distB="0" distL="114300" distR="114300" simplePos="0" relativeHeight="251659264" behindDoc="1" locked="0" layoutInCell="1" allowOverlap="1" wp14:anchorId="0DA11568" wp14:editId="77BEE635">
          <wp:simplePos x="0" y="0"/>
          <wp:positionH relativeFrom="margin">
            <wp:align>left</wp:align>
          </wp:positionH>
          <wp:positionV relativeFrom="paragraph">
            <wp:posOffset>10491</wp:posOffset>
          </wp:positionV>
          <wp:extent cx="135360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27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1598">
      <w:rPr>
        <w:rFonts w:asciiTheme="minorHAnsi" w:hAnsiTheme="minorHAnsi" w:cstheme="minorHAnsi"/>
        <w:color w:val="808080"/>
        <w:lang w:val="cs-CZ"/>
      </w:rPr>
      <w:tab/>
    </w:r>
  </w:p>
  <w:p w14:paraId="64A69F9B" w14:textId="5503508D" w:rsidR="00B77BAB" w:rsidRPr="00B77BAB" w:rsidRDefault="00B77BAB" w:rsidP="00B77BAB">
    <w:pPr>
      <w:pStyle w:val="Textbody"/>
      <w:rPr>
        <w:rFonts w:asciiTheme="minorHAnsi" w:hAnsiTheme="minorHAnsi" w:cstheme="minorHAnsi"/>
        <w:color w:val="808080"/>
        <w:lang w:val="cs-CZ"/>
      </w:rPr>
    </w:pPr>
    <w:r w:rsidRPr="00D11598">
      <w:rPr>
        <w:rFonts w:asciiTheme="minorHAnsi" w:hAnsiTheme="minorHAnsi" w:cstheme="minorHAnsi"/>
        <w:color w:val="808080"/>
        <w:lang w:val="cs-CZ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618"/>
    <w:multiLevelType w:val="hybridMultilevel"/>
    <w:tmpl w:val="A6F8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1A41"/>
    <w:multiLevelType w:val="multilevel"/>
    <w:tmpl w:val="085E829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B747AA"/>
    <w:multiLevelType w:val="hybridMultilevel"/>
    <w:tmpl w:val="25CA1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4D23"/>
    <w:multiLevelType w:val="hybridMultilevel"/>
    <w:tmpl w:val="D47AD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6665"/>
    <w:multiLevelType w:val="hybridMultilevel"/>
    <w:tmpl w:val="E22AF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078"/>
    <w:multiLevelType w:val="hybridMultilevel"/>
    <w:tmpl w:val="C01EC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256E3"/>
    <w:multiLevelType w:val="hybridMultilevel"/>
    <w:tmpl w:val="FBE8A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7AF"/>
    <w:multiLevelType w:val="hybridMultilevel"/>
    <w:tmpl w:val="7FF8E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C3519"/>
    <w:multiLevelType w:val="hybridMultilevel"/>
    <w:tmpl w:val="8154F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5746C"/>
    <w:multiLevelType w:val="hybridMultilevel"/>
    <w:tmpl w:val="03FC4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6620"/>
    <w:multiLevelType w:val="hybridMultilevel"/>
    <w:tmpl w:val="585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6044A"/>
    <w:multiLevelType w:val="hybridMultilevel"/>
    <w:tmpl w:val="8C867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D4DCC"/>
    <w:multiLevelType w:val="hybridMultilevel"/>
    <w:tmpl w:val="BA2EF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778AA"/>
    <w:multiLevelType w:val="hybridMultilevel"/>
    <w:tmpl w:val="AADAE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B361A"/>
    <w:multiLevelType w:val="hybridMultilevel"/>
    <w:tmpl w:val="74AE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8163A"/>
    <w:multiLevelType w:val="hybridMultilevel"/>
    <w:tmpl w:val="A72CF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E2DEC"/>
    <w:multiLevelType w:val="hybridMultilevel"/>
    <w:tmpl w:val="E6DAF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03081"/>
    <w:multiLevelType w:val="hybridMultilevel"/>
    <w:tmpl w:val="175EE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61E3D"/>
    <w:multiLevelType w:val="hybridMultilevel"/>
    <w:tmpl w:val="BDA87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C1C98"/>
    <w:multiLevelType w:val="hybridMultilevel"/>
    <w:tmpl w:val="1402D4EE"/>
    <w:lvl w:ilvl="0" w:tplc="569E517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9FECA0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E8E47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0D1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4229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1028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F879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22C5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063F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FB5572"/>
    <w:multiLevelType w:val="hybridMultilevel"/>
    <w:tmpl w:val="A25E747A"/>
    <w:lvl w:ilvl="0" w:tplc="11683A18">
      <w:start w:val="1"/>
      <w:numFmt w:val="bullet"/>
      <w:pStyle w:val="Odstavecseseznamem-mezerazaANO"/>
      <w:lvlText w:val=""/>
      <w:lvlJc w:val="left"/>
      <w:pPr>
        <w:ind w:left="720" w:hanging="360"/>
      </w:pPr>
      <w:rPr>
        <w:rFonts w:ascii="Symbol" w:hAnsi="Symbol" w:hint="default"/>
        <w:color w:val="126CA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3513">
    <w:abstractNumId w:val="21"/>
  </w:num>
  <w:num w:numId="2" w16cid:durableId="1643388402">
    <w:abstractNumId w:val="1"/>
  </w:num>
  <w:num w:numId="3" w16cid:durableId="1766222889">
    <w:abstractNumId w:val="22"/>
  </w:num>
  <w:num w:numId="4" w16cid:durableId="605818524">
    <w:abstractNumId w:val="16"/>
  </w:num>
  <w:num w:numId="5" w16cid:durableId="1803692691">
    <w:abstractNumId w:val="9"/>
  </w:num>
  <w:num w:numId="6" w16cid:durableId="1886217584">
    <w:abstractNumId w:val="8"/>
  </w:num>
  <w:num w:numId="7" w16cid:durableId="1763136863">
    <w:abstractNumId w:val="14"/>
  </w:num>
  <w:num w:numId="8" w16cid:durableId="809245377">
    <w:abstractNumId w:val="4"/>
  </w:num>
  <w:num w:numId="9" w16cid:durableId="1778982955">
    <w:abstractNumId w:val="10"/>
  </w:num>
  <w:num w:numId="10" w16cid:durableId="183522657">
    <w:abstractNumId w:val="13"/>
  </w:num>
  <w:num w:numId="11" w16cid:durableId="732854616">
    <w:abstractNumId w:val="5"/>
  </w:num>
  <w:num w:numId="12" w16cid:durableId="424886236">
    <w:abstractNumId w:val="11"/>
  </w:num>
  <w:num w:numId="13" w16cid:durableId="1951663417">
    <w:abstractNumId w:val="6"/>
  </w:num>
  <w:num w:numId="14" w16cid:durableId="868639055">
    <w:abstractNumId w:val="2"/>
  </w:num>
  <w:num w:numId="15" w16cid:durableId="1012612121">
    <w:abstractNumId w:val="7"/>
  </w:num>
  <w:num w:numId="16" w16cid:durableId="1094084679">
    <w:abstractNumId w:val="0"/>
  </w:num>
  <w:num w:numId="17" w16cid:durableId="468060097">
    <w:abstractNumId w:val="17"/>
  </w:num>
  <w:num w:numId="18" w16cid:durableId="1683823659">
    <w:abstractNumId w:val="20"/>
  </w:num>
  <w:num w:numId="19" w16cid:durableId="440301793">
    <w:abstractNumId w:val="18"/>
  </w:num>
  <w:num w:numId="20" w16cid:durableId="2049378945">
    <w:abstractNumId w:val="15"/>
  </w:num>
  <w:num w:numId="21" w16cid:durableId="1777677408">
    <w:abstractNumId w:val="3"/>
  </w:num>
  <w:num w:numId="22" w16cid:durableId="790630001">
    <w:abstractNumId w:val="19"/>
  </w:num>
  <w:num w:numId="23" w16cid:durableId="294483989">
    <w:abstractNumId w:val="12"/>
  </w:num>
  <w:num w:numId="24" w16cid:durableId="1023173141">
    <w:abstractNumId w:val="1"/>
  </w:num>
  <w:num w:numId="25" w16cid:durableId="1986079603">
    <w:abstractNumId w:val="1"/>
  </w:num>
  <w:num w:numId="26" w16cid:durableId="131383100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37"/>
    <w:rsid w:val="00004D22"/>
    <w:rsid w:val="00005035"/>
    <w:rsid w:val="00013A5C"/>
    <w:rsid w:val="00013D21"/>
    <w:rsid w:val="00022CC2"/>
    <w:rsid w:val="000259C6"/>
    <w:rsid w:val="00072858"/>
    <w:rsid w:val="0008309D"/>
    <w:rsid w:val="0008592A"/>
    <w:rsid w:val="000931FE"/>
    <w:rsid w:val="000A1806"/>
    <w:rsid w:val="000A7E16"/>
    <w:rsid w:val="000B7F19"/>
    <w:rsid w:val="000E0308"/>
    <w:rsid w:val="000E49B5"/>
    <w:rsid w:val="00102F96"/>
    <w:rsid w:val="00140237"/>
    <w:rsid w:val="001443B3"/>
    <w:rsid w:val="001652EB"/>
    <w:rsid w:val="001667A1"/>
    <w:rsid w:val="00171F38"/>
    <w:rsid w:val="00173E20"/>
    <w:rsid w:val="00185ADB"/>
    <w:rsid w:val="001909A8"/>
    <w:rsid w:val="0019250D"/>
    <w:rsid w:val="00193AD6"/>
    <w:rsid w:val="001A3386"/>
    <w:rsid w:val="001A792E"/>
    <w:rsid w:val="001B51E5"/>
    <w:rsid w:val="001B5C56"/>
    <w:rsid w:val="001C3E12"/>
    <w:rsid w:val="001C6636"/>
    <w:rsid w:val="001D05B9"/>
    <w:rsid w:val="001F19A3"/>
    <w:rsid w:val="00206165"/>
    <w:rsid w:val="00214519"/>
    <w:rsid w:val="00226D2D"/>
    <w:rsid w:val="00235ED4"/>
    <w:rsid w:val="0023620C"/>
    <w:rsid w:val="0024033C"/>
    <w:rsid w:val="002407E3"/>
    <w:rsid w:val="00243748"/>
    <w:rsid w:val="00284D02"/>
    <w:rsid w:val="00286953"/>
    <w:rsid w:val="0029535C"/>
    <w:rsid w:val="002A3449"/>
    <w:rsid w:val="002A53B1"/>
    <w:rsid w:val="002B37DB"/>
    <w:rsid w:val="002B5A19"/>
    <w:rsid w:val="002C3F7F"/>
    <w:rsid w:val="002C5437"/>
    <w:rsid w:val="002C5AF9"/>
    <w:rsid w:val="002C7451"/>
    <w:rsid w:val="002D31A3"/>
    <w:rsid w:val="002D6C70"/>
    <w:rsid w:val="002E20E8"/>
    <w:rsid w:val="002F02B4"/>
    <w:rsid w:val="002F0A1A"/>
    <w:rsid w:val="003241B6"/>
    <w:rsid w:val="00337B66"/>
    <w:rsid w:val="00345354"/>
    <w:rsid w:val="0035123B"/>
    <w:rsid w:val="00364DB4"/>
    <w:rsid w:val="00365061"/>
    <w:rsid w:val="0036742F"/>
    <w:rsid w:val="00372F54"/>
    <w:rsid w:val="003822B4"/>
    <w:rsid w:val="0039239E"/>
    <w:rsid w:val="00393421"/>
    <w:rsid w:val="00394452"/>
    <w:rsid w:val="003A36FC"/>
    <w:rsid w:val="003B159A"/>
    <w:rsid w:val="003B6415"/>
    <w:rsid w:val="003C4A54"/>
    <w:rsid w:val="003D39AE"/>
    <w:rsid w:val="003D4059"/>
    <w:rsid w:val="003E1CFF"/>
    <w:rsid w:val="003F5822"/>
    <w:rsid w:val="004041F9"/>
    <w:rsid w:val="00422162"/>
    <w:rsid w:val="00430648"/>
    <w:rsid w:val="004334BF"/>
    <w:rsid w:val="004342DA"/>
    <w:rsid w:val="004407FB"/>
    <w:rsid w:val="004502E2"/>
    <w:rsid w:val="00452A7C"/>
    <w:rsid w:val="00455679"/>
    <w:rsid w:val="004604B4"/>
    <w:rsid w:val="004834EB"/>
    <w:rsid w:val="00492B17"/>
    <w:rsid w:val="004A2B94"/>
    <w:rsid w:val="004A2EB5"/>
    <w:rsid w:val="004B487C"/>
    <w:rsid w:val="004C1628"/>
    <w:rsid w:val="004C7EB6"/>
    <w:rsid w:val="004E713D"/>
    <w:rsid w:val="004F0D7F"/>
    <w:rsid w:val="00500876"/>
    <w:rsid w:val="00507762"/>
    <w:rsid w:val="00514A97"/>
    <w:rsid w:val="0053654D"/>
    <w:rsid w:val="005617B6"/>
    <w:rsid w:val="00586DFF"/>
    <w:rsid w:val="00595438"/>
    <w:rsid w:val="005B16A6"/>
    <w:rsid w:val="005B2673"/>
    <w:rsid w:val="005C0410"/>
    <w:rsid w:val="005D30A0"/>
    <w:rsid w:val="005E34A2"/>
    <w:rsid w:val="005E4627"/>
    <w:rsid w:val="005F48B3"/>
    <w:rsid w:val="00602481"/>
    <w:rsid w:val="00603A01"/>
    <w:rsid w:val="00604060"/>
    <w:rsid w:val="006051E2"/>
    <w:rsid w:val="00620A58"/>
    <w:rsid w:val="0062137A"/>
    <w:rsid w:val="006244BC"/>
    <w:rsid w:val="00630ADC"/>
    <w:rsid w:val="00635D5E"/>
    <w:rsid w:val="00636EC5"/>
    <w:rsid w:val="006522C7"/>
    <w:rsid w:val="006526F0"/>
    <w:rsid w:val="00652B44"/>
    <w:rsid w:val="00657059"/>
    <w:rsid w:val="00657CDB"/>
    <w:rsid w:val="00661CC7"/>
    <w:rsid w:val="006755C6"/>
    <w:rsid w:val="006924C8"/>
    <w:rsid w:val="006A2AA7"/>
    <w:rsid w:val="006A7E7F"/>
    <w:rsid w:val="006C0288"/>
    <w:rsid w:val="006D1B89"/>
    <w:rsid w:val="006D2555"/>
    <w:rsid w:val="006D3195"/>
    <w:rsid w:val="006D339B"/>
    <w:rsid w:val="00701CC3"/>
    <w:rsid w:val="007024C2"/>
    <w:rsid w:val="00710819"/>
    <w:rsid w:val="007233DE"/>
    <w:rsid w:val="00735905"/>
    <w:rsid w:val="0074088C"/>
    <w:rsid w:val="00743EDE"/>
    <w:rsid w:val="00761170"/>
    <w:rsid w:val="007657ED"/>
    <w:rsid w:val="00766371"/>
    <w:rsid w:val="00774784"/>
    <w:rsid w:val="007762DF"/>
    <w:rsid w:val="007764C4"/>
    <w:rsid w:val="0078327F"/>
    <w:rsid w:val="00794128"/>
    <w:rsid w:val="00795866"/>
    <w:rsid w:val="007A29A3"/>
    <w:rsid w:val="007A4AB4"/>
    <w:rsid w:val="007A5EF3"/>
    <w:rsid w:val="007B7DAF"/>
    <w:rsid w:val="007C2781"/>
    <w:rsid w:val="007C2F5C"/>
    <w:rsid w:val="007C4EF4"/>
    <w:rsid w:val="007D1D98"/>
    <w:rsid w:val="007D6128"/>
    <w:rsid w:val="007F299E"/>
    <w:rsid w:val="0081526B"/>
    <w:rsid w:val="00822518"/>
    <w:rsid w:val="008330E7"/>
    <w:rsid w:val="00834091"/>
    <w:rsid w:val="00840A8D"/>
    <w:rsid w:val="008530A1"/>
    <w:rsid w:val="0086022B"/>
    <w:rsid w:val="00862CB7"/>
    <w:rsid w:val="00864545"/>
    <w:rsid w:val="00867A35"/>
    <w:rsid w:val="00876BDE"/>
    <w:rsid w:val="00882DE4"/>
    <w:rsid w:val="00891D18"/>
    <w:rsid w:val="00892D54"/>
    <w:rsid w:val="00896561"/>
    <w:rsid w:val="00897491"/>
    <w:rsid w:val="008A0609"/>
    <w:rsid w:val="008B27D1"/>
    <w:rsid w:val="008B4BCE"/>
    <w:rsid w:val="008B5F2C"/>
    <w:rsid w:val="008C585F"/>
    <w:rsid w:val="008E1FE0"/>
    <w:rsid w:val="008E6E84"/>
    <w:rsid w:val="008E76FB"/>
    <w:rsid w:val="00907EFF"/>
    <w:rsid w:val="00931882"/>
    <w:rsid w:val="00945986"/>
    <w:rsid w:val="00960282"/>
    <w:rsid w:val="00967740"/>
    <w:rsid w:val="00970060"/>
    <w:rsid w:val="00975A40"/>
    <w:rsid w:val="00977CEE"/>
    <w:rsid w:val="00987F89"/>
    <w:rsid w:val="009A1710"/>
    <w:rsid w:val="009A2D0D"/>
    <w:rsid w:val="009A6DBA"/>
    <w:rsid w:val="009A7E60"/>
    <w:rsid w:val="009C37EB"/>
    <w:rsid w:val="009D5891"/>
    <w:rsid w:val="009D5F9B"/>
    <w:rsid w:val="009E0411"/>
    <w:rsid w:val="009E5705"/>
    <w:rsid w:val="009E6741"/>
    <w:rsid w:val="009F4A3E"/>
    <w:rsid w:val="00A01D9C"/>
    <w:rsid w:val="00A032E3"/>
    <w:rsid w:val="00A03B22"/>
    <w:rsid w:val="00A12657"/>
    <w:rsid w:val="00A13B45"/>
    <w:rsid w:val="00A15F99"/>
    <w:rsid w:val="00A3098A"/>
    <w:rsid w:val="00A350D5"/>
    <w:rsid w:val="00A35DFD"/>
    <w:rsid w:val="00A42214"/>
    <w:rsid w:val="00A825FF"/>
    <w:rsid w:val="00A87761"/>
    <w:rsid w:val="00AA58BA"/>
    <w:rsid w:val="00AB1A0E"/>
    <w:rsid w:val="00AB2E5A"/>
    <w:rsid w:val="00AB3274"/>
    <w:rsid w:val="00AC3AC6"/>
    <w:rsid w:val="00AE2DCD"/>
    <w:rsid w:val="00AF7980"/>
    <w:rsid w:val="00AF7B67"/>
    <w:rsid w:val="00B02946"/>
    <w:rsid w:val="00B03020"/>
    <w:rsid w:val="00B06468"/>
    <w:rsid w:val="00B10179"/>
    <w:rsid w:val="00B150F7"/>
    <w:rsid w:val="00B3306F"/>
    <w:rsid w:val="00B37101"/>
    <w:rsid w:val="00B42F2B"/>
    <w:rsid w:val="00B45D02"/>
    <w:rsid w:val="00B47FC5"/>
    <w:rsid w:val="00B60C5A"/>
    <w:rsid w:val="00B7453F"/>
    <w:rsid w:val="00B76F9B"/>
    <w:rsid w:val="00B77BAB"/>
    <w:rsid w:val="00B837EA"/>
    <w:rsid w:val="00B84E44"/>
    <w:rsid w:val="00B95134"/>
    <w:rsid w:val="00BA0BB7"/>
    <w:rsid w:val="00BA43AE"/>
    <w:rsid w:val="00BB09FA"/>
    <w:rsid w:val="00BB4EE9"/>
    <w:rsid w:val="00BC25E2"/>
    <w:rsid w:val="00BC4119"/>
    <w:rsid w:val="00BE62EC"/>
    <w:rsid w:val="00BE733E"/>
    <w:rsid w:val="00BF2D24"/>
    <w:rsid w:val="00C10F9F"/>
    <w:rsid w:val="00C13523"/>
    <w:rsid w:val="00C30EFC"/>
    <w:rsid w:val="00C3173D"/>
    <w:rsid w:val="00C33C3F"/>
    <w:rsid w:val="00C37B33"/>
    <w:rsid w:val="00C53869"/>
    <w:rsid w:val="00C616A9"/>
    <w:rsid w:val="00C73ACB"/>
    <w:rsid w:val="00C7611B"/>
    <w:rsid w:val="00C8276E"/>
    <w:rsid w:val="00C83035"/>
    <w:rsid w:val="00CC02A5"/>
    <w:rsid w:val="00CC12D6"/>
    <w:rsid w:val="00CD1B5A"/>
    <w:rsid w:val="00CD6579"/>
    <w:rsid w:val="00CD7884"/>
    <w:rsid w:val="00CF2C07"/>
    <w:rsid w:val="00D110F9"/>
    <w:rsid w:val="00D30501"/>
    <w:rsid w:val="00D42455"/>
    <w:rsid w:val="00D57DC5"/>
    <w:rsid w:val="00D732CD"/>
    <w:rsid w:val="00D945A8"/>
    <w:rsid w:val="00D97410"/>
    <w:rsid w:val="00DB0A57"/>
    <w:rsid w:val="00DB4E2F"/>
    <w:rsid w:val="00DD6034"/>
    <w:rsid w:val="00DE1273"/>
    <w:rsid w:val="00DF34FD"/>
    <w:rsid w:val="00E20C36"/>
    <w:rsid w:val="00E22903"/>
    <w:rsid w:val="00E235A6"/>
    <w:rsid w:val="00E2381B"/>
    <w:rsid w:val="00E318A9"/>
    <w:rsid w:val="00E3702D"/>
    <w:rsid w:val="00E37E57"/>
    <w:rsid w:val="00E4753F"/>
    <w:rsid w:val="00E71899"/>
    <w:rsid w:val="00E74F7B"/>
    <w:rsid w:val="00E85086"/>
    <w:rsid w:val="00E962B8"/>
    <w:rsid w:val="00EA76E2"/>
    <w:rsid w:val="00EA786E"/>
    <w:rsid w:val="00EC3C61"/>
    <w:rsid w:val="00ED2C76"/>
    <w:rsid w:val="00EF30C5"/>
    <w:rsid w:val="00F05792"/>
    <w:rsid w:val="00F16F7F"/>
    <w:rsid w:val="00F25265"/>
    <w:rsid w:val="00F25A9C"/>
    <w:rsid w:val="00F26C02"/>
    <w:rsid w:val="00F57967"/>
    <w:rsid w:val="00F608D1"/>
    <w:rsid w:val="00F63077"/>
    <w:rsid w:val="00F745A3"/>
    <w:rsid w:val="00F76681"/>
    <w:rsid w:val="00F76C5E"/>
    <w:rsid w:val="00F855E4"/>
    <w:rsid w:val="00F94EBB"/>
    <w:rsid w:val="00FA46AA"/>
    <w:rsid w:val="00FE30C8"/>
    <w:rsid w:val="00FE66BD"/>
    <w:rsid w:val="00FF40DC"/>
    <w:rsid w:val="07296264"/>
    <w:rsid w:val="093EFDF8"/>
    <w:rsid w:val="0F48B18B"/>
    <w:rsid w:val="146126F2"/>
    <w:rsid w:val="1D493F0A"/>
    <w:rsid w:val="23E6803D"/>
    <w:rsid w:val="27B4EDB1"/>
    <w:rsid w:val="28E0D838"/>
    <w:rsid w:val="2C7E4973"/>
    <w:rsid w:val="3332032F"/>
    <w:rsid w:val="35E40788"/>
    <w:rsid w:val="3673DDA2"/>
    <w:rsid w:val="370F21FE"/>
    <w:rsid w:val="3742FA65"/>
    <w:rsid w:val="40653CB2"/>
    <w:rsid w:val="410027CC"/>
    <w:rsid w:val="41CED281"/>
    <w:rsid w:val="42C8B3F9"/>
    <w:rsid w:val="4A0E82E8"/>
    <w:rsid w:val="4AD65C27"/>
    <w:rsid w:val="51EF6DD8"/>
    <w:rsid w:val="526B7825"/>
    <w:rsid w:val="52B195C8"/>
    <w:rsid w:val="5CC1F4E3"/>
    <w:rsid w:val="5D14FC91"/>
    <w:rsid w:val="5E21FC0C"/>
    <w:rsid w:val="5E980CC7"/>
    <w:rsid w:val="60247BFD"/>
    <w:rsid w:val="612258FE"/>
    <w:rsid w:val="6BD3352D"/>
    <w:rsid w:val="6DECFA48"/>
    <w:rsid w:val="6E28002D"/>
    <w:rsid w:val="6F21D0D6"/>
    <w:rsid w:val="70B47EBF"/>
    <w:rsid w:val="73824883"/>
    <w:rsid w:val="76695850"/>
    <w:rsid w:val="77C92645"/>
    <w:rsid w:val="7C42D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C7EFD"/>
  <w15:chartTrackingRefBased/>
  <w15:docId w15:val="{E510FB50-F551-4D5B-95CB-2DD9CC56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5437"/>
    <w:pPr>
      <w:spacing w:after="80" w:line="360" w:lineRule="auto"/>
      <w:jc w:val="both"/>
    </w:pPr>
    <w:rPr>
      <w:rFonts w:ascii="Arial" w:hAnsi="Arial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5437"/>
    <w:pPr>
      <w:keepNext/>
      <w:keepLines/>
      <w:numPr>
        <w:numId w:val="2"/>
      </w:numPr>
      <w:spacing w:before="480"/>
      <w:jc w:val="left"/>
      <w:outlineLvl w:val="0"/>
    </w:pPr>
    <w:rPr>
      <w:rFonts w:eastAsiaTheme="majorEastAsia" w:cstheme="majorBidi"/>
      <w:b/>
      <w:bCs/>
      <w:color w:val="126CA0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5437"/>
    <w:pPr>
      <w:keepNext/>
      <w:keepLines/>
      <w:numPr>
        <w:ilvl w:val="1"/>
        <w:numId w:val="2"/>
      </w:numPr>
      <w:spacing w:before="200" w:after="120"/>
      <w:jc w:val="left"/>
      <w:outlineLvl w:val="1"/>
    </w:pPr>
    <w:rPr>
      <w:rFonts w:eastAsiaTheme="majorEastAsia" w:cstheme="majorBidi"/>
      <w:b/>
      <w:bCs/>
      <w:color w:val="126CA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C5437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126CA0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5437"/>
    <w:pPr>
      <w:keepNext/>
      <w:keepLines/>
      <w:numPr>
        <w:ilvl w:val="3"/>
        <w:numId w:val="2"/>
      </w:numPr>
      <w:spacing w:before="200" w:after="40"/>
      <w:outlineLvl w:val="3"/>
    </w:pPr>
    <w:rPr>
      <w:rFonts w:eastAsiaTheme="majorEastAsia" w:cstheme="majorBidi"/>
      <w:b/>
      <w:bCs/>
      <w:iCs/>
      <w:color w:val="2626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5437"/>
    <w:pPr>
      <w:keepNext/>
      <w:keepLines/>
      <w:numPr>
        <w:ilvl w:val="4"/>
        <w:numId w:val="2"/>
      </w:numPr>
      <w:spacing w:before="200"/>
      <w:outlineLvl w:val="4"/>
    </w:pPr>
    <w:rPr>
      <w:rFonts w:eastAsiaTheme="majorEastAsia" w:cstheme="majorBidi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C5437"/>
    <w:pPr>
      <w:keepNext/>
      <w:keepLines/>
      <w:numPr>
        <w:ilvl w:val="5"/>
        <w:numId w:val="2"/>
      </w:numPr>
      <w:spacing w:before="200"/>
      <w:outlineLvl w:val="5"/>
    </w:pPr>
    <w:rPr>
      <w:rFonts w:eastAsiaTheme="majorEastAsia" w:cstheme="majorBidi"/>
      <w:iCs/>
      <w:color w:val="000000" w:themeColor="text1"/>
      <w:sz w:val="1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C5437"/>
    <w:pPr>
      <w:keepNext/>
      <w:keepLines/>
      <w:numPr>
        <w:ilvl w:val="6"/>
        <w:numId w:val="2"/>
      </w:numPr>
      <w:spacing w:before="200"/>
      <w:outlineLvl w:val="6"/>
    </w:pPr>
    <w:rPr>
      <w:rFonts w:eastAsiaTheme="majorEastAsia" w:cstheme="majorBidi"/>
      <w:iCs/>
      <w:color w:val="262626"/>
      <w:sz w:val="1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2C5437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C543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437"/>
    <w:rPr>
      <w:rFonts w:ascii="Arial" w:eastAsiaTheme="majorEastAsia" w:hAnsi="Arial" w:cstheme="majorBidi"/>
      <w:b/>
      <w:bCs/>
      <w:color w:val="126CA0"/>
      <w:kern w:val="0"/>
      <w:sz w:val="40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C5437"/>
    <w:rPr>
      <w:rFonts w:ascii="Arial" w:eastAsiaTheme="majorEastAsia" w:hAnsi="Arial" w:cstheme="majorBidi"/>
      <w:b/>
      <w:bCs/>
      <w:color w:val="126CA0"/>
      <w:kern w:val="0"/>
      <w:sz w:val="32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C5437"/>
    <w:rPr>
      <w:rFonts w:ascii="Arial" w:eastAsiaTheme="majorEastAsia" w:hAnsi="Arial" w:cstheme="majorBidi"/>
      <w:b/>
      <w:bCs/>
      <w:color w:val="126CA0"/>
      <w:kern w:val="0"/>
      <w:sz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2C5437"/>
    <w:rPr>
      <w:rFonts w:ascii="Arial" w:eastAsiaTheme="majorEastAsia" w:hAnsi="Arial" w:cstheme="majorBidi"/>
      <w:b/>
      <w:bCs/>
      <w:iCs/>
      <w:color w:val="262626"/>
      <w:kern w:val="0"/>
      <w:sz w:val="2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2C5437"/>
    <w:rPr>
      <w:rFonts w:ascii="Arial" w:eastAsiaTheme="majorEastAsia" w:hAnsi="Arial" w:cstheme="majorBidi"/>
      <w:kern w:val="0"/>
      <w:sz w:val="16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2C5437"/>
    <w:rPr>
      <w:rFonts w:ascii="Arial" w:eastAsiaTheme="majorEastAsia" w:hAnsi="Arial" w:cstheme="majorBidi"/>
      <w:iCs/>
      <w:color w:val="000000" w:themeColor="text1"/>
      <w:kern w:val="0"/>
      <w:sz w:val="16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2C5437"/>
    <w:rPr>
      <w:rFonts w:ascii="Arial" w:eastAsiaTheme="majorEastAsia" w:hAnsi="Arial" w:cstheme="majorBidi"/>
      <w:iCs/>
      <w:color w:val="262626"/>
      <w:kern w:val="0"/>
      <w:sz w:val="16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2C5437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2C5437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437"/>
    <w:rPr>
      <w:rFonts w:ascii="Tahoma" w:hAnsi="Tahoma" w:cs="Tahoma"/>
      <w:kern w:val="0"/>
      <w:sz w:val="16"/>
      <w:szCs w:val="1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C5437"/>
    <w:rPr>
      <w:rFonts w:ascii="Verdana" w:hAnsi="Verdana"/>
      <w:color w:val="404040"/>
      <w:u w:val="single"/>
    </w:rPr>
  </w:style>
  <w:style w:type="table" w:styleId="Mkatabulky">
    <w:name w:val="Table Grid"/>
    <w:basedOn w:val="Normlntabulka"/>
    <w:uiPriority w:val="39"/>
    <w:rsid w:val="002C54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C5437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C5437"/>
    <w:rPr>
      <w:rFonts w:ascii="Arial" w:hAnsi="Arial"/>
      <w:kern w:val="0"/>
      <w:sz w:val="20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5437"/>
    <w:pPr>
      <w:jc w:val="right"/>
    </w:pPr>
    <w:rPr>
      <w:color w:val="262626"/>
    </w:rPr>
  </w:style>
  <w:style w:type="character" w:customStyle="1" w:styleId="ZhlavChar">
    <w:name w:val="Záhlaví Char"/>
    <w:basedOn w:val="Standardnpsmoodstavce"/>
    <w:link w:val="Zhlav"/>
    <w:uiPriority w:val="99"/>
    <w:rsid w:val="002C5437"/>
    <w:rPr>
      <w:rFonts w:ascii="Arial" w:hAnsi="Arial" w:cs="Times New Roman"/>
      <w:color w:val="262626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C5437"/>
    <w:pPr>
      <w:tabs>
        <w:tab w:val="center" w:pos="4536"/>
        <w:tab w:val="right" w:pos="9072"/>
      </w:tabs>
      <w:jc w:val="center"/>
    </w:pPr>
    <w:rPr>
      <w:color w:val="262626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C5437"/>
    <w:rPr>
      <w:rFonts w:ascii="Arial" w:hAnsi="Arial" w:cs="Times New Roman"/>
      <w:color w:val="262626"/>
      <w:kern w:val="0"/>
      <w:sz w:val="18"/>
      <w:szCs w:val="18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C5437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C5437"/>
    <w:rPr>
      <w:rFonts w:ascii="Arial" w:eastAsiaTheme="majorEastAsia" w:hAnsi="Arial" w:cstheme="majorBidi"/>
      <w:b/>
      <w:color w:val="004666"/>
      <w:spacing w:val="5"/>
      <w:kern w:val="28"/>
      <w:sz w:val="36"/>
      <w:szCs w:val="52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437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C5437"/>
    <w:rPr>
      <w:rFonts w:ascii="Arial" w:eastAsiaTheme="majorEastAsia" w:hAnsi="Arial" w:cstheme="majorBidi"/>
      <w:b/>
      <w:iCs/>
      <w:color w:val="004666"/>
      <w:spacing w:val="15"/>
      <w:kern w:val="0"/>
      <w:sz w:val="28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2C5437"/>
    <w:rPr>
      <w:rFonts w:ascii="Arial" w:hAnsi="Arial"/>
      <w:i/>
      <w:iCs/>
      <w:color w:val="126CA0"/>
      <w:sz w:val="20"/>
    </w:rPr>
  </w:style>
  <w:style w:type="character" w:customStyle="1" w:styleId="TunvlevoChar">
    <w:name w:val="Tučné vlevo Char"/>
    <w:link w:val="Tunvlevo"/>
    <w:locked/>
    <w:rsid w:val="002C5437"/>
    <w:rPr>
      <w:rFonts w:ascii="Verdana" w:hAnsi="Verdana"/>
      <w:b/>
      <w:lang w:eastAsia="cs-CZ"/>
    </w:rPr>
  </w:style>
  <w:style w:type="paragraph" w:customStyle="1" w:styleId="Tunvlevo">
    <w:name w:val="Tučné vlevo"/>
    <w:basedOn w:val="Normln"/>
    <w:link w:val="TunvlevoChar"/>
    <w:rsid w:val="002C5437"/>
    <w:pPr>
      <w:spacing w:before="60" w:after="60" w:line="240" w:lineRule="auto"/>
    </w:pPr>
    <w:rPr>
      <w:rFonts w:ascii="Verdana" w:hAnsi="Verdana" w:cstheme="minorBidi"/>
      <w:b/>
      <w:kern w:val="2"/>
      <w:sz w:val="22"/>
      <w:lang w:eastAsia="cs-CZ"/>
      <w14:ligatures w14:val="standardContextual"/>
    </w:rPr>
  </w:style>
  <w:style w:type="table" w:styleId="Svtlseznamzvraznn1">
    <w:name w:val="Light List Accent 1"/>
    <w:basedOn w:val="Normlntabulka"/>
    <w:uiPriority w:val="61"/>
    <w:rsid w:val="002C5437"/>
    <w:pPr>
      <w:spacing w:after="0" w:line="240" w:lineRule="auto"/>
      <w:jc w:val="center"/>
    </w:pPr>
    <w:rPr>
      <w:rFonts w:ascii="Verdana" w:hAnsi="Verdana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2C5437"/>
    <w:pPr>
      <w:spacing w:after="0" w:line="240" w:lineRule="auto"/>
      <w:jc w:val="both"/>
    </w:pPr>
    <w:rPr>
      <w:rFonts w:ascii="Verdana" w:hAnsi="Verdana" w:cs="Times New Roman"/>
      <w:kern w:val="0"/>
      <w:sz w:val="18"/>
      <w14:ligatures w14:val="none"/>
    </w:rPr>
  </w:style>
  <w:style w:type="character" w:customStyle="1" w:styleId="BezmezerChar">
    <w:name w:val="Bez mezer Char"/>
    <w:link w:val="Bezmezer"/>
    <w:uiPriority w:val="1"/>
    <w:locked/>
    <w:rsid w:val="002C5437"/>
    <w:rPr>
      <w:rFonts w:ascii="Verdana" w:hAnsi="Verdana" w:cs="Times New Roman"/>
      <w:kern w:val="0"/>
      <w:sz w:val="18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2C5437"/>
    <w:rPr>
      <w:rFonts w:ascii="Arial" w:hAnsi="Arial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2C5437"/>
    <w:rPr>
      <w:rFonts w:ascii="Arial" w:hAnsi="Arial"/>
      <w:b/>
      <w:bCs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2C543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2C5437"/>
    <w:rPr>
      <w:rFonts w:ascii="Arial" w:hAnsi="Arial" w:cs="Times New Roman"/>
      <w:i/>
      <w:iCs/>
      <w:color w:val="000000" w:themeColor="text1"/>
      <w:kern w:val="0"/>
      <w:sz w:val="20"/>
      <w14:ligatures w14:val="none"/>
    </w:rPr>
  </w:style>
  <w:style w:type="character" w:styleId="Odkazjemn">
    <w:name w:val="Subtle Reference"/>
    <w:basedOn w:val="Standardnpsmoodstavce"/>
    <w:uiPriority w:val="31"/>
    <w:qFormat/>
    <w:rsid w:val="002C5437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2C5437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qFormat/>
    <w:rsid w:val="002C5437"/>
    <w:pPr>
      <w:numPr>
        <w:numId w:val="3"/>
      </w:numPr>
    </w:pPr>
  </w:style>
  <w:style w:type="paragraph" w:customStyle="1" w:styleId="Odstavecseseznamem-mezerazaNE">
    <w:name w:val="Odstavec se seznamem - mezera za NE"/>
    <w:basedOn w:val="Odstavecseseznamem-mezerazaANO"/>
    <w:qFormat/>
    <w:rsid w:val="002C5437"/>
    <w:pPr>
      <w:spacing w:after="0"/>
    </w:pPr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qFormat/>
    <w:rsid w:val="002C5437"/>
    <w:pPr>
      <w:numPr>
        <w:numId w:val="4"/>
      </w:numPr>
    </w:pPr>
  </w:style>
  <w:style w:type="paragraph" w:customStyle="1" w:styleId="Odstavecslenseseznamem-mezeraANO">
    <w:name w:val="Odstavec (číslený) se seznamem - mezera ANO"/>
    <w:basedOn w:val="Odstavecseseznamem-mezerazaANO"/>
    <w:qFormat/>
    <w:rsid w:val="002C5437"/>
    <w:pPr>
      <w:numPr>
        <w:numId w:val="5"/>
      </w:numPr>
    </w:pPr>
  </w:style>
  <w:style w:type="paragraph" w:styleId="Normlnweb">
    <w:name w:val="Normal (Web)"/>
    <w:basedOn w:val="Normln"/>
    <w:uiPriority w:val="99"/>
    <w:semiHidden/>
    <w:unhideWhenUsed/>
    <w:rsid w:val="002C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C5437"/>
    <w:pPr>
      <w:tabs>
        <w:tab w:val="left" w:pos="993"/>
        <w:tab w:val="right" w:leader="dot" w:pos="9060"/>
      </w:tabs>
      <w:spacing w:before="60" w:after="0"/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2C5437"/>
    <w:pPr>
      <w:tabs>
        <w:tab w:val="left" w:pos="426"/>
        <w:tab w:val="right" w:leader="dot" w:pos="9060"/>
      </w:tabs>
      <w:spacing w:before="120" w:after="60"/>
      <w:ind w:left="425" w:hanging="425"/>
      <w:jc w:val="left"/>
    </w:pPr>
    <w:rPr>
      <w:b/>
      <w:bCs/>
      <w:noProof/>
      <w:color w:val="262626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2C5437"/>
    <w:pPr>
      <w:tabs>
        <w:tab w:val="left" w:pos="1701"/>
        <w:tab w:val="right" w:leader="dot" w:pos="9060"/>
      </w:tabs>
      <w:spacing w:before="60" w:after="0"/>
      <w:ind w:left="1701" w:hanging="709"/>
    </w:pPr>
    <w:rPr>
      <w:noProof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2C5437"/>
    <w:pPr>
      <w:tabs>
        <w:tab w:val="left" w:pos="2552"/>
        <w:tab w:val="right" w:leader="dot" w:pos="9060"/>
      </w:tabs>
      <w:spacing w:before="60" w:after="0"/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2C5437"/>
    <w:pPr>
      <w:numPr>
        <w:numId w:val="0"/>
      </w:numPr>
      <w:spacing w:before="240" w:line="259" w:lineRule="auto"/>
      <w:outlineLvl w:val="9"/>
    </w:pPr>
    <w:rPr>
      <w:bCs w:val="0"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437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437"/>
    <w:rPr>
      <w:rFonts w:ascii="Arial" w:hAnsi="Arial" w:cs="Times New Roman"/>
      <w:i/>
      <w:iCs/>
      <w:color w:val="404040"/>
      <w:kern w:val="0"/>
      <w:sz w:val="2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2C54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5437"/>
    <w:rPr>
      <w:color w:val="954F72" w:themeColor="followedHyperlink"/>
      <w:u w:val="single"/>
    </w:rPr>
  </w:style>
  <w:style w:type="paragraph" w:styleId="Odstavecseseznamem">
    <w:name w:val="List Paragraph"/>
    <w:aliases w:val="A-Odrážky1,A-Odrážky"/>
    <w:basedOn w:val="Normln"/>
    <w:link w:val="OdstavecseseznamemChar"/>
    <w:uiPriority w:val="34"/>
    <w:qFormat/>
    <w:rsid w:val="002C5437"/>
    <w:pPr>
      <w:ind w:left="720"/>
      <w:contextualSpacing/>
    </w:pPr>
  </w:style>
  <w:style w:type="character" w:customStyle="1" w:styleId="OdstavecseseznamemChar">
    <w:name w:val="Odstavec se seznamem Char"/>
    <w:aliases w:val="A-Odrážky1 Char,A-Odrážky Char"/>
    <w:basedOn w:val="Standardnpsmoodstavce"/>
    <w:link w:val="Odstavecseseznamem"/>
    <w:uiPriority w:val="34"/>
    <w:rsid w:val="002C5437"/>
    <w:rPr>
      <w:rFonts w:ascii="Arial" w:hAnsi="Arial" w:cs="Times New Roman"/>
      <w:kern w:val="0"/>
      <w:sz w:val="20"/>
      <w14:ligatures w14:val="none"/>
    </w:rPr>
  </w:style>
  <w:style w:type="paragraph" w:customStyle="1" w:styleId="odstavecuvnitvtu">
    <w:name w:val="odstavec uvnitř výčtu"/>
    <w:basedOn w:val="Odstavecseseznamem-mezerazaANO"/>
    <w:qFormat/>
    <w:rsid w:val="002C5437"/>
    <w:pPr>
      <w:numPr>
        <w:numId w:val="0"/>
      </w:numPr>
      <w:ind w:left="851"/>
    </w:pPr>
  </w:style>
  <w:style w:type="paragraph" w:customStyle="1" w:styleId="Odrky-vtabulce-maltext">
    <w:name w:val="Odrážky - v tabulce - malý text"/>
    <w:basedOn w:val="Odstavecseseznamem-mezerazaANO"/>
    <w:link w:val="Odrky-vtabulce-maltextChar"/>
    <w:qFormat/>
    <w:rsid w:val="002C5437"/>
    <w:pPr>
      <w:ind w:left="227" w:hanging="227"/>
      <w:jc w:val="left"/>
    </w:pPr>
    <w:rPr>
      <w:sz w:val="16"/>
      <w:szCs w:val="18"/>
    </w:rPr>
  </w:style>
  <w:style w:type="character" w:customStyle="1" w:styleId="Odrky-vtabulce-maltextChar">
    <w:name w:val="Odrážky - v tabulce - malý text Char"/>
    <w:basedOn w:val="Standardnpsmoodstavce"/>
    <w:link w:val="Odrky-vtabulce-maltext"/>
    <w:rsid w:val="002C5437"/>
    <w:rPr>
      <w:rFonts w:ascii="Arial" w:hAnsi="Arial" w:cs="Times New Roman"/>
      <w:kern w:val="0"/>
      <w:sz w:val="16"/>
      <w:szCs w:val="18"/>
      <w14:ligatures w14:val="none"/>
    </w:rPr>
  </w:style>
  <w:style w:type="table" w:customStyle="1" w:styleId="Styl1">
    <w:name w:val="Styl1"/>
    <w:basedOn w:val="Normlntabulka"/>
    <w:uiPriority w:val="99"/>
    <w:rsid w:val="002C5437"/>
    <w:pPr>
      <w:spacing w:after="0" w:line="240" w:lineRule="auto"/>
    </w:pPr>
    <w:rPr>
      <w:kern w:val="0"/>
      <w14:ligatures w14:val="none"/>
    </w:rPr>
    <w:tblPr/>
  </w:style>
  <w:style w:type="table" w:customStyle="1" w:styleId="Styl2">
    <w:name w:val="Styl2"/>
    <w:basedOn w:val="Normlntabulka"/>
    <w:uiPriority w:val="99"/>
    <w:rsid w:val="002C5437"/>
    <w:pPr>
      <w:spacing w:after="0" w:line="240" w:lineRule="auto"/>
    </w:pPr>
    <w:rPr>
      <w:kern w:val="0"/>
      <w14:ligatures w14:val="none"/>
    </w:rPr>
    <w:tblPr/>
  </w:style>
  <w:style w:type="character" w:styleId="Odkaznakoment">
    <w:name w:val="annotation reference"/>
    <w:basedOn w:val="Standardnpsmoodstavce"/>
    <w:uiPriority w:val="99"/>
    <w:semiHidden/>
    <w:unhideWhenUsed/>
    <w:rsid w:val="002C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543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5437"/>
    <w:rPr>
      <w:rFonts w:ascii="Arial" w:hAnsi="Arial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5437"/>
    <w:rPr>
      <w:rFonts w:ascii="Arial" w:hAnsi="Arial" w:cs="Times New Roman"/>
      <w:b/>
      <w:bCs/>
      <w:kern w:val="0"/>
      <w:sz w:val="20"/>
      <w:szCs w:val="20"/>
      <w14:ligatures w14:val="none"/>
    </w:rPr>
  </w:style>
  <w:style w:type="paragraph" w:customStyle="1" w:styleId="Odstavec-vtabulce-maltext">
    <w:name w:val="Odstavec - v tabulce - malý text"/>
    <w:basedOn w:val="Odrky-vtabulce-maltext"/>
    <w:qFormat/>
    <w:rsid w:val="002C5437"/>
    <w:pPr>
      <w:numPr>
        <w:numId w:val="0"/>
      </w:numPr>
      <w:jc w:val="center"/>
    </w:pPr>
  </w:style>
  <w:style w:type="character" w:customStyle="1" w:styleId="TunstedChar">
    <w:name w:val="Tučné střed Char"/>
    <w:link w:val="Tunsted"/>
    <w:locked/>
    <w:rsid w:val="002C5437"/>
    <w:rPr>
      <w:rFonts w:ascii="Verdana" w:hAnsi="Verdana"/>
      <w:b/>
      <w:bCs/>
    </w:rPr>
  </w:style>
  <w:style w:type="paragraph" w:customStyle="1" w:styleId="Tunsted">
    <w:name w:val="Tučné střed"/>
    <w:basedOn w:val="Normln"/>
    <w:link w:val="TunstedChar"/>
    <w:rsid w:val="002C5437"/>
    <w:pPr>
      <w:spacing w:before="60" w:after="60" w:line="240" w:lineRule="auto"/>
      <w:jc w:val="center"/>
    </w:pPr>
    <w:rPr>
      <w:rFonts w:ascii="Verdana" w:hAnsi="Verdana" w:cstheme="minorBidi"/>
      <w:b/>
      <w:bCs/>
      <w:kern w:val="2"/>
      <w:sz w:val="22"/>
      <w14:ligatures w14:val="standardContextual"/>
    </w:rPr>
  </w:style>
  <w:style w:type="paragraph" w:styleId="Revize">
    <w:name w:val="Revision"/>
    <w:hidden/>
    <w:uiPriority w:val="99"/>
    <w:semiHidden/>
    <w:rsid w:val="002C5437"/>
    <w:pPr>
      <w:spacing w:after="0" w:line="240" w:lineRule="auto"/>
    </w:pPr>
    <w:rPr>
      <w:rFonts w:ascii="Verdana" w:hAnsi="Verdana" w:cs="Times New Roman"/>
      <w:kern w:val="0"/>
      <w:sz w:val="20"/>
      <w14:ligatures w14:val="none"/>
    </w:rPr>
  </w:style>
  <w:style w:type="paragraph" w:styleId="Titulek">
    <w:name w:val="caption"/>
    <w:basedOn w:val="Normln"/>
    <w:next w:val="Normln"/>
    <w:uiPriority w:val="35"/>
    <w:unhideWhenUsed/>
    <w:qFormat/>
    <w:rsid w:val="002C543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Zmnka">
    <w:name w:val="Mention"/>
    <w:basedOn w:val="Standardnpsmoodstavce"/>
    <w:uiPriority w:val="99"/>
    <w:unhideWhenUsed/>
    <w:rsid w:val="002C5437"/>
    <w:rPr>
      <w:color w:val="2B579A"/>
      <w:shd w:val="clear" w:color="auto" w:fill="E1DFDD"/>
    </w:rPr>
  </w:style>
  <w:style w:type="table" w:styleId="Tabulkasmkou4zvraznn1">
    <w:name w:val="Grid Table 4 Accent 1"/>
    <w:basedOn w:val="Normlntabulka"/>
    <w:uiPriority w:val="49"/>
    <w:rsid w:val="002C543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msonormal0">
    <w:name w:val="msonormal"/>
    <w:basedOn w:val="Normln"/>
    <w:rsid w:val="002C54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2C5437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2C5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2C54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2C54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2C543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2C54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2C543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2C54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126CA0"/>
      <w:spacing w:before="100" w:beforeAutospacing="1" w:after="100" w:afterAutospacing="1" w:line="240" w:lineRule="auto"/>
      <w:jc w:val="left"/>
      <w:textAlignment w:val="top"/>
    </w:pPr>
    <w:rPr>
      <w:rFonts w:ascii="Aptos Narrow" w:eastAsia="Times New Roman" w:hAnsi="Aptos Narrow"/>
      <w:b/>
      <w:bCs/>
      <w:color w:val="FFFFFF"/>
      <w:sz w:val="24"/>
      <w:szCs w:val="24"/>
      <w:lang w:eastAsia="cs-CZ"/>
    </w:rPr>
  </w:style>
  <w:style w:type="paragraph" w:customStyle="1" w:styleId="xl73">
    <w:name w:val="xl73"/>
    <w:basedOn w:val="Normln"/>
    <w:rsid w:val="002C54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126CA0"/>
      <w:spacing w:before="100" w:beforeAutospacing="1" w:after="100" w:afterAutospacing="1" w:line="240" w:lineRule="auto"/>
      <w:jc w:val="left"/>
      <w:textAlignment w:val="top"/>
    </w:pPr>
    <w:rPr>
      <w:rFonts w:ascii="Aptos Narrow" w:eastAsia="Times New Roman" w:hAnsi="Aptos Narrow"/>
      <w:b/>
      <w:bCs/>
      <w:color w:val="FFFFFF"/>
      <w:sz w:val="24"/>
      <w:szCs w:val="24"/>
      <w:lang w:eastAsia="cs-CZ"/>
    </w:rPr>
  </w:style>
  <w:style w:type="paragraph" w:customStyle="1" w:styleId="xl74">
    <w:name w:val="xl74"/>
    <w:basedOn w:val="Normln"/>
    <w:rsid w:val="002C54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126CA0"/>
      <w:spacing w:before="100" w:beforeAutospacing="1" w:after="100" w:afterAutospacing="1" w:line="240" w:lineRule="auto"/>
      <w:jc w:val="left"/>
      <w:textAlignment w:val="top"/>
    </w:pPr>
    <w:rPr>
      <w:rFonts w:ascii="Aptos Narrow" w:eastAsia="Times New Roman" w:hAnsi="Aptos Narrow"/>
      <w:b/>
      <w:bCs/>
      <w:color w:val="FFFFFF"/>
      <w:sz w:val="24"/>
      <w:szCs w:val="24"/>
      <w:lang w:eastAsia="cs-CZ"/>
    </w:rPr>
  </w:style>
  <w:style w:type="paragraph" w:customStyle="1" w:styleId="xl75">
    <w:name w:val="xl75"/>
    <w:basedOn w:val="Normln"/>
    <w:rsid w:val="002C54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2C54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2C54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2C543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A6C9EC"/>
      <w:spacing w:before="100" w:beforeAutospacing="1" w:after="100" w:afterAutospacing="1" w:line="240" w:lineRule="auto"/>
      <w:jc w:val="left"/>
      <w:textAlignment w:val="top"/>
    </w:pPr>
    <w:rPr>
      <w:rFonts w:ascii="Aptos Narrow" w:eastAsia="Times New Roman" w:hAnsi="Aptos Narrow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2C5437"/>
    <w:pPr>
      <w:pBdr>
        <w:top w:val="single" w:sz="4" w:space="0" w:color="auto"/>
        <w:bottom w:val="single" w:sz="4" w:space="0" w:color="auto"/>
      </w:pBdr>
      <w:shd w:val="clear" w:color="000000" w:fill="A6C9EC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2C543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A6C9EC"/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C5437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2C5437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2C5437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2C5437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2C5437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s-CZ"/>
      <w14:ligatures w14:val="standardContextual"/>
    </w:rPr>
  </w:style>
  <w:style w:type="paragraph" w:customStyle="1" w:styleId="Default">
    <w:name w:val="Default"/>
    <w:rsid w:val="004C7EB6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0"/>
      <w:sz w:val="24"/>
      <w:szCs w:val="24"/>
      <w:lang w:eastAsia="ar-SA"/>
      <w14:ligatures w14:val="none"/>
    </w:rPr>
  </w:style>
  <w:style w:type="paragraph" w:customStyle="1" w:styleId="Textbody">
    <w:name w:val="Text body"/>
    <w:basedOn w:val="Normln"/>
    <w:rsid w:val="00B77BAB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Zhlav1">
    <w:name w:val="Záhlaví1"/>
    <w:basedOn w:val="Normln"/>
    <w:rsid w:val="00B77BAB"/>
    <w:pPr>
      <w:widowControl w:val="0"/>
      <w:suppressLineNumbers/>
      <w:tabs>
        <w:tab w:val="center" w:pos="4986"/>
        <w:tab w:val="right" w:pos="9972"/>
      </w:tabs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Zpat1">
    <w:name w:val="Zápatí1"/>
    <w:basedOn w:val="Normln"/>
    <w:rsid w:val="00B77BAB"/>
    <w:pPr>
      <w:widowControl w:val="0"/>
      <w:suppressLineNumbers/>
      <w:tabs>
        <w:tab w:val="center" w:pos="4986"/>
        <w:tab w:val="right" w:pos="9972"/>
      </w:tabs>
      <w:suppressAutoHyphens/>
      <w:autoSpaceDN w:val="0"/>
      <w:spacing w:after="0" w:line="240" w:lineRule="auto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5868</Words>
  <Characters>34628</Characters>
  <Application>Microsoft Office Word</Application>
  <DocSecurity>0</DocSecurity>
  <Lines>288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40416</CharactersWithSpaces>
  <SharedDoc>false</SharedDoc>
  <HLinks>
    <vt:vector size="228" baseType="variant">
      <vt:variant>
        <vt:i4>1966141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_Toc189734625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_Toc189734624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_Toc189734623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_Toc189734622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_Toc189734621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_Toc189734620</vt:lpwstr>
      </vt:variant>
      <vt:variant>
        <vt:i4>1900605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_Toc189734619</vt:lpwstr>
      </vt:variant>
      <vt:variant>
        <vt:i4>1900605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_Toc189734618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_Toc189734617</vt:lpwstr>
      </vt:variant>
      <vt:variant>
        <vt:i4>1900605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_Toc189734616</vt:lpwstr>
      </vt:variant>
      <vt:variant>
        <vt:i4>1900605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_Toc189734615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_Toc189734614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_Toc189734613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_Toc189734612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_Toc189734611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_Toc189734610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_Toc189734609</vt:lpwstr>
      </vt:variant>
      <vt:variant>
        <vt:i4>1835069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_Toc189734608</vt:lpwstr>
      </vt:variant>
      <vt:variant>
        <vt:i4>1835069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_Toc189734607</vt:lpwstr>
      </vt:variant>
      <vt:variant>
        <vt:i4>1835069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_Toc189734606</vt:lpwstr>
      </vt:variant>
      <vt:variant>
        <vt:i4>1835069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_Toc189734605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_Toc189734604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_Toc189734603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_Toc189734602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_Toc189734601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_Toc189734600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_Toc189734599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_Toc189734598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_Toc189734597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_Toc189734596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_Toc189734595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_Toc189734594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_Toc189734593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_Toc189734592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_Toc189734591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_Toc189734590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_Toc189734589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_Toc189734588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Hejná Simona Bc. (P8)</cp:lastModifiedBy>
  <cp:revision>4</cp:revision>
  <dcterms:created xsi:type="dcterms:W3CDTF">2025-06-10T08:50:00Z</dcterms:created>
  <dcterms:modified xsi:type="dcterms:W3CDTF">2025-06-10T09:08:00Z</dcterms:modified>
</cp:coreProperties>
</file>