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09478" w14:textId="531B3363" w:rsidR="000C248D" w:rsidRPr="007D6F7C" w:rsidRDefault="007D6F7C" w:rsidP="007D6F7C">
      <w:pPr>
        <w:pStyle w:val="Nadpis1"/>
        <w:spacing w:after="120"/>
        <w:rPr>
          <w:sz w:val="28"/>
        </w:rPr>
      </w:pPr>
      <w:r>
        <w:rPr>
          <w:sz w:val="28"/>
        </w:rPr>
        <w:t xml:space="preserve">Příkazní smlouva </w:t>
      </w:r>
      <w:r w:rsidR="000C248D" w:rsidRPr="000F7A63">
        <w:rPr>
          <w:sz w:val="28"/>
        </w:rPr>
        <w:t xml:space="preserve">o výkonu technického dozoru </w:t>
      </w:r>
      <w:r w:rsidR="004D774F">
        <w:rPr>
          <w:sz w:val="28"/>
        </w:rPr>
        <w:t>stavebníka</w:t>
      </w:r>
      <w:r w:rsidR="00601F30">
        <w:rPr>
          <w:sz w:val="28"/>
        </w:rPr>
        <w:t xml:space="preserve"> a koordinátora </w:t>
      </w:r>
      <w:r w:rsidR="00601F30" w:rsidRPr="00601F30">
        <w:rPr>
          <w:sz w:val="28"/>
        </w:rPr>
        <w:t>bezpečnosti a ochrany zdraví při práci</w:t>
      </w:r>
    </w:p>
    <w:p w14:paraId="141C7672" w14:textId="77777777" w:rsidR="000C248D" w:rsidRPr="007D6F7C" w:rsidRDefault="000C248D">
      <w:pPr>
        <w:jc w:val="center"/>
        <w:rPr>
          <w:sz w:val="28"/>
          <w:szCs w:val="28"/>
        </w:rPr>
      </w:pPr>
      <w:r w:rsidRPr="007D6F7C">
        <w:rPr>
          <w:b/>
          <w:sz w:val="28"/>
          <w:szCs w:val="28"/>
        </w:rPr>
        <w:t xml:space="preserve">č. </w:t>
      </w:r>
      <w:r w:rsidR="005C46DF" w:rsidRPr="007D6F7C">
        <w:rPr>
          <w:b/>
          <w:sz w:val="28"/>
          <w:szCs w:val="28"/>
        </w:rPr>
        <w:t>…………</w:t>
      </w:r>
    </w:p>
    <w:p w14:paraId="22F8A565" w14:textId="77777777" w:rsidR="000C248D" w:rsidRDefault="000C248D">
      <w:pPr>
        <w:pStyle w:val="Zkladntext"/>
        <w:rPr>
          <w:b/>
          <w:sz w:val="24"/>
        </w:rPr>
      </w:pPr>
    </w:p>
    <w:p w14:paraId="37EDCD16" w14:textId="77777777" w:rsidR="000B71F1" w:rsidRDefault="000B71F1" w:rsidP="000B71F1">
      <w:pPr>
        <w:pStyle w:val="Zkladntext"/>
        <w:rPr>
          <w:sz w:val="24"/>
        </w:rPr>
      </w:pPr>
      <w:r w:rsidRPr="000B71F1">
        <w:rPr>
          <w:sz w:val="24"/>
        </w:rPr>
        <w:t xml:space="preserve">uzavřená podle ustanovení § 2430 </w:t>
      </w:r>
      <w:r>
        <w:rPr>
          <w:sz w:val="24"/>
        </w:rPr>
        <w:t>a násl. zákona č. 89/2012 Sb., o</w:t>
      </w:r>
      <w:r w:rsidRPr="000B71F1">
        <w:rPr>
          <w:sz w:val="24"/>
        </w:rPr>
        <w:t>bčanský zákoní</w:t>
      </w:r>
      <w:r>
        <w:rPr>
          <w:sz w:val="24"/>
        </w:rPr>
        <w:t>k</w:t>
      </w:r>
      <w:r w:rsidR="00836BB1">
        <w:rPr>
          <w:sz w:val="24"/>
        </w:rPr>
        <w:t>, ve znění pozdějších předpisů</w:t>
      </w:r>
      <w:r>
        <w:rPr>
          <w:sz w:val="24"/>
        </w:rPr>
        <w:t xml:space="preserve"> (dále jen „</w:t>
      </w:r>
      <w:r w:rsidRPr="00C235E0">
        <w:rPr>
          <w:b/>
          <w:i/>
          <w:sz w:val="24"/>
        </w:rPr>
        <w:t>občanský zákoník</w:t>
      </w:r>
      <w:r>
        <w:rPr>
          <w:sz w:val="24"/>
        </w:rPr>
        <w:t>“</w:t>
      </w:r>
      <w:r w:rsidR="000F7A63">
        <w:rPr>
          <w:sz w:val="24"/>
        </w:rPr>
        <w:t>)</w:t>
      </w:r>
    </w:p>
    <w:p w14:paraId="38E1A414" w14:textId="77777777" w:rsidR="000C248D" w:rsidRDefault="000C248D">
      <w:pPr>
        <w:pStyle w:val="Zkladntext"/>
        <w:jc w:val="both"/>
        <w:rPr>
          <w:b/>
          <w:bCs/>
          <w:sz w:val="24"/>
        </w:rPr>
      </w:pPr>
      <w:r>
        <w:rPr>
          <w:b/>
          <w:sz w:val="24"/>
        </w:rPr>
        <w:t xml:space="preserve"> </w:t>
      </w:r>
    </w:p>
    <w:p w14:paraId="43605A00" w14:textId="77777777" w:rsidR="000B71F1" w:rsidRPr="004060B4" w:rsidRDefault="000B71F1" w:rsidP="002C7C55">
      <w:pPr>
        <w:pStyle w:val="Nadpis1"/>
        <w:numPr>
          <w:ilvl w:val="0"/>
          <w:numId w:val="1"/>
        </w:numPr>
        <w:autoSpaceDE/>
        <w:autoSpaceDN/>
        <w:adjustRightInd/>
        <w:spacing w:before="240" w:after="240" w:line="276" w:lineRule="auto"/>
        <w:ind w:left="714" w:hanging="357"/>
        <w:rPr>
          <w:szCs w:val="24"/>
        </w:rPr>
      </w:pPr>
      <w:r w:rsidRPr="004060B4">
        <w:rPr>
          <w:szCs w:val="24"/>
        </w:rPr>
        <w:t>Smluvní strany</w:t>
      </w:r>
    </w:p>
    <w:p w14:paraId="62697775" w14:textId="31A71A13" w:rsidR="000B71F1" w:rsidRPr="00576AB3" w:rsidRDefault="00C347CA" w:rsidP="00AE4EA6">
      <w:pPr>
        <w:pStyle w:val="Default"/>
        <w:numPr>
          <w:ilvl w:val="0"/>
          <w:numId w:val="19"/>
        </w:numPr>
        <w:tabs>
          <w:tab w:val="left" w:pos="2552"/>
        </w:tabs>
        <w:spacing w:after="120"/>
        <w:ind w:left="709" w:hanging="709"/>
        <w:jc w:val="both"/>
        <w:rPr>
          <w:b/>
          <w:color w:val="auto"/>
        </w:rPr>
      </w:pPr>
      <w:r w:rsidRPr="00576AB3">
        <w:rPr>
          <w:b/>
          <w:color w:val="auto"/>
        </w:rPr>
        <w:t>Příkazce</w:t>
      </w:r>
      <w:r w:rsidR="000B71F1" w:rsidRPr="00576AB3">
        <w:rPr>
          <w:b/>
          <w:color w:val="auto"/>
        </w:rPr>
        <w:t xml:space="preserve">: </w:t>
      </w:r>
      <w:r w:rsidR="000B71F1" w:rsidRPr="00576AB3">
        <w:rPr>
          <w:b/>
          <w:color w:val="auto"/>
        </w:rPr>
        <w:tab/>
        <w:t>Městská část Praha 8</w:t>
      </w:r>
    </w:p>
    <w:p w14:paraId="0318ABF5" w14:textId="7CCDE6E1" w:rsidR="000B71F1" w:rsidRPr="008959E4" w:rsidRDefault="000B71F1" w:rsidP="00AE4EA6">
      <w:pPr>
        <w:tabs>
          <w:tab w:val="left" w:pos="709"/>
          <w:tab w:val="left" w:pos="2552"/>
        </w:tabs>
        <w:spacing w:line="276" w:lineRule="auto"/>
      </w:pPr>
      <w:r w:rsidRPr="008959E4">
        <w:tab/>
        <w:t>se sídlem:</w:t>
      </w:r>
      <w:r w:rsidRPr="008959E4">
        <w:tab/>
        <w:t xml:space="preserve">Zenklova 1/35, </w:t>
      </w:r>
      <w:r w:rsidR="00D66625">
        <w:t xml:space="preserve">180 00 </w:t>
      </w:r>
      <w:r w:rsidRPr="008959E4">
        <w:t>Praha 8 – Libeň</w:t>
      </w:r>
    </w:p>
    <w:p w14:paraId="6489916C" w14:textId="6308E2A0" w:rsidR="00581374" w:rsidRPr="008959E4" w:rsidRDefault="001660B0" w:rsidP="00AE4EA6">
      <w:pPr>
        <w:tabs>
          <w:tab w:val="left" w:pos="709"/>
          <w:tab w:val="left" w:pos="2552"/>
        </w:tabs>
        <w:spacing w:line="276" w:lineRule="auto"/>
        <w:jc w:val="both"/>
      </w:pPr>
      <w:r>
        <w:tab/>
        <w:t>zastoupen:</w:t>
      </w:r>
      <w:r w:rsidR="000B71F1" w:rsidRPr="008959E4">
        <w:tab/>
      </w:r>
      <w:r w:rsidR="00D66625">
        <w:t>Radomírem Nepilem, místostarostou</w:t>
      </w:r>
    </w:p>
    <w:p w14:paraId="0C9CB7A7" w14:textId="66EAF694" w:rsidR="000B71F1" w:rsidRPr="008959E4" w:rsidRDefault="00581374" w:rsidP="00AE4EA6">
      <w:pPr>
        <w:tabs>
          <w:tab w:val="left" w:pos="709"/>
          <w:tab w:val="left" w:pos="2552"/>
        </w:tabs>
        <w:spacing w:line="276" w:lineRule="auto"/>
      </w:pPr>
      <w:r w:rsidRPr="008959E4">
        <w:tab/>
      </w:r>
      <w:r w:rsidR="000B71F1" w:rsidRPr="008959E4">
        <w:t>IČ</w:t>
      </w:r>
      <w:r w:rsidR="00D66625">
        <w:t>O</w:t>
      </w:r>
      <w:r w:rsidR="000B71F1" w:rsidRPr="008959E4">
        <w:t>:</w:t>
      </w:r>
      <w:r w:rsidR="000B71F1" w:rsidRPr="008959E4">
        <w:tab/>
        <w:t xml:space="preserve">00063797 </w:t>
      </w:r>
    </w:p>
    <w:p w14:paraId="733E3CDC" w14:textId="77777777" w:rsidR="000B71F1" w:rsidRPr="008959E4" w:rsidRDefault="000B71F1" w:rsidP="00AE4EA6">
      <w:pPr>
        <w:tabs>
          <w:tab w:val="left" w:pos="709"/>
          <w:tab w:val="left" w:pos="2552"/>
        </w:tabs>
        <w:spacing w:line="276" w:lineRule="auto"/>
      </w:pPr>
      <w:r w:rsidRPr="008959E4">
        <w:tab/>
        <w:t>DIČ:</w:t>
      </w:r>
      <w:r w:rsidRPr="008959E4">
        <w:tab/>
        <w:t>CZ00063797</w:t>
      </w:r>
    </w:p>
    <w:p w14:paraId="35B1B0CB" w14:textId="77777777" w:rsidR="000B71F1" w:rsidRPr="004060B4" w:rsidRDefault="000B71F1" w:rsidP="00AE4EA6">
      <w:pPr>
        <w:tabs>
          <w:tab w:val="left" w:pos="709"/>
          <w:tab w:val="left" w:pos="2410"/>
        </w:tabs>
        <w:spacing w:line="276" w:lineRule="auto"/>
        <w:rPr>
          <w:i/>
        </w:rPr>
      </w:pPr>
      <w:r w:rsidRPr="008959E4">
        <w:tab/>
      </w:r>
      <w:r w:rsidRPr="004060B4">
        <w:t>(dále jen „</w:t>
      </w:r>
      <w:r w:rsidR="00C347CA">
        <w:rPr>
          <w:b/>
          <w:i/>
        </w:rPr>
        <w:t>příkazce</w:t>
      </w:r>
      <w:r w:rsidRPr="004060B4">
        <w:t>“)</w:t>
      </w:r>
    </w:p>
    <w:p w14:paraId="7CD832BC" w14:textId="77777777" w:rsidR="000B71F1" w:rsidRPr="004060B4" w:rsidRDefault="000B71F1" w:rsidP="000B71F1">
      <w:pPr>
        <w:spacing w:line="276" w:lineRule="auto"/>
        <w:rPr>
          <w:b/>
        </w:rPr>
      </w:pPr>
    </w:p>
    <w:p w14:paraId="0D1F5215" w14:textId="29C625DB" w:rsidR="000B71F1" w:rsidRPr="00576AB3" w:rsidRDefault="00C347CA" w:rsidP="00AE4EA6">
      <w:pPr>
        <w:pStyle w:val="Default"/>
        <w:numPr>
          <w:ilvl w:val="0"/>
          <w:numId w:val="19"/>
        </w:numPr>
        <w:tabs>
          <w:tab w:val="left" w:pos="2552"/>
        </w:tabs>
        <w:spacing w:after="120"/>
        <w:ind w:left="709" w:hanging="709"/>
        <w:jc w:val="both"/>
        <w:rPr>
          <w:b/>
          <w:color w:val="auto"/>
        </w:rPr>
      </w:pPr>
      <w:r w:rsidRPr="00576AB3">
        <w:rPr>
          <w:b/>
          <w:color w:val="auto"/>
        </w:rPr>
        <w:t>Příkazník</w:t>
      </w:r>
      <w:r w:rsidR="000B71F1" w:rsidRPr="00576AB3">
        <w:rPr>
          <w:b/>
          <w:color w:val="auto"/>
        </w:rPr>
        <w:t xml:space="preserve">: </w:t>
      </w:r>
      <w:r w:rsidR="000B71F1" w:rsidRPr="00576AB3">
        <w:rPr>
          <w:b/>
          <w:color w:val="auto"/>
        </w:rPr>
        <w:tab/>
      </w:r>
      <w:r w:rsidR="00B4194A" w:rsidRPr="00576AB3">
        <w:rPr>
          <w:b/>
          <w:color w:val="auto"/>
        </w:rPr>
        <w:t>………………………</w:t>
      </w:r>
      <w:r w:rsidR="000B71F1" w:rsidRPr="00576AB3">
        <w:rPr>
          <w:b/>
          <w:color w:val="auto"/>
        </w:rPr>
        <w:t xml:space="preserve"> </w:t>
      </w:r>
    </w:p>
    <w:p w14:paraId="059CA5CE" w14:textId="77777777" w:rsidR="000B71F1" w:rsidRPr="004060B4" w:rsidRDefault="001660B0" w:rsidP="00AE4EA6">
      <w:pPr>
        <w:tabs>
          <w:tab w:val="left" w:pos="709"/>
          <w:tab w:val="left" w:pos="2552"/>
        </w:tabs>
        <w:spacing w:line="276" w:lineRule="auto"/>
        <w:rPr>
          <w:b/>
          <w:color w:val="000000"/>
        </w:rPr>
      </w:pPr>
      <w:r>
        <w:rPr>
          <w:color w:val="000000"/>
        </w:rPr>
        <w:tab/>
        <w:t>se sídlem:</w:t>
      </w:r>
      <w:r w:rsidR="000B71F1" w:rsidRPr="004060B4">
        <w:rPr>
          <w:color w:val="000000"/>
        </w:rPr>
        <w:tab/>
      </w:r>
      <w:r w:rsidR="00B4194A">
        <w:t>…………………………………</w:t>
      </w:r>
    </w:p>
    <w:p w14:paraId="65918FD3" w14:textId="77777777" w:rsidR="005734A1" w:rsidRDefault="000B71F1" w:rsidP="00AE4EA6">
      <w:pPr>
        <w:keepNext/>
        <w:tabs>
          <w:tab w:val="left" w:pos="709"/>
          <w:tab w:val="left" w:pos="2552"/>
        </w:tabs>
        <w:spacing w:line="276" w:lineRule="auto"/>
        <w:rPr>
          <w:color w:val="000000"/>
        </w:rPr>
      </w:pPr>
      <w:r>
        <w:rPr>
          <w:color w:val="000000"/>
        </w:rPr>
        <w:tab/>
      </w:r>
      <w:r w:rsidR="005734A1">
        <w:rPr>
          <w:color w:val="000000"/>
        </w:rPr>
        <w:t>zastoupen:</w:t>
      </w:r>
      <w:r w:rsidR="005734A1">
        <w:rPr>
          <w:color w:val="000000"/>
        </w:rPr>
        <w:tab/>
      </w:r>
      <w:r w:rsidR="00B4194A">
        <w:t>…………………………………</w:t>
      </w:r>
    </w:p>
    <w:p w14:paraId="1C477024" w14:textId="021F4BDD" w:rsidR="000B71F1" w:rsidRPr="004145F7" w:rsidRDefault="005734A1" w:rsidP="00AE4EA6">
      <w:pPr>
        <w:keepNext/>
        <w:tabs>
          <w:tab w:val="left" w:pos="709"/>
          <w:tab w:val="left" w:pos="2552"/>
        </w:tabs>
        <w:spacing w:line="276" w:lineRule="auto"/>
      </w:pPr>
      <w:r>
        <w:rPr>
          <w:color w:val="000000"/>
        </w:rPr>
        <w:tab/>
      </w:r>
      <w:r w:rsidR="000B71F1">
        <w:rPr>
          <w:color w:val="000000"/>
        </w:rPr>
        <w:t>IČ</w:t>
      </w:r>
      <w:r w:rsidR="00D66625">
        <w:rPr>
          <w:color w:val="000000"/>
        </w:rPr>
        <w:t>O</w:t>
      </w:r>
      <w:r w:rsidR="000B71F1" w:rsidRPr="004060B4">
        <w:rPr>
          <w:color w:val="000000"/>
        </w:rPr>
        <w:t>:</w:t>
      </w:r>
      <w:r w:rsidR="000B71F1" w:rsidRPr="004060B4">
        <w:rPr>
          <w:color w:val="000000"/>
        </w:rPr>
        <w:tab/>
      </w:r>
      <w:r w:rsidR="00B4194A">
        <w:t>…………………………………</w:t>
      </w:r>
    </w:p>
    <w:p w14:paraId="7BA5CA6C" w14:textId="77777777" w:rsidR="000B71F1" w:rsidRPr="004060B4" w:rsidRDefault="000B71F1" w:rsidP="00AE4EA6">
      <w:pPr>
        <w:pStyle w:val="Zkladntext2"/>
        <w:tabs>
          <w:tab w:val="left" w:pos="709"/>
          <w:tab w:val="left" w:pos="2552"/>
        </w:tabs>
        <w:spacing w:after="0" w:line="276" w:lineRule="auto"/>
        <w:rPr>
          <w:b/>
          <w:color w:val="000000"/>
        </w:rPr>
      </w:pPr>
      <w:r w:rsidRPr="004060B4">
        <w:rPr>
          <w:color w:val="000000"/>
        </w:rPr>
        <w:tab/>
        <w:t>DIČ:</w:t>
      </w:r>
      <w:r w:rsidRPr="004060B4">
        <w:rPr>
          <w:color w:val="000000"/>
        </w:rPr>
        <w:tab/>
      </w:r>
      <w:r w:rsidR="00B4194A">
        <w:t>…………………………………</w:t>
      </w:r>
    </w:p>
    <w:p w14:paraId="22539E07" w14:textId="77777777" w:rsidR="000B71F1" w:rsidRPr="000755DC" w:rsidRDefault="000B71F1" w:rsidP="00AE4EA6">
      <w:pPr>
        <w:pStyle w:val="Zkladntext2"/>
        <w:tabs>
          <w:tab w:val="left" w:pos="709"/>
          <w:tab w:val="left" w:pos="2552"/>
        </w:tabs>
        <w:spacing w:after="0" w:line="276" w:lineRule="auto"/>
        <w:rPr>
          <w:b/>
          <w:color w:val="000000"/>
        </w:rPr>
      </w:pPr>
      <w:r w:rsidRPr="004060B4">
        <w:rPr>
          <w:color w:val="000000"/>
        </w:rPr>
        <w:tab/>
        <w:t>bankovní spojení:</w:t>
      </w:r>
      <w:r w:rsidRPr="004060B4">
        <w:rPr>
          <w:color w:val="000000"/>
        </w:rPr>
        <w:tab/>
      </w:r>
      <w:r w:rsidR="00B4194A">
        <w:t>…………………………………</w:t>
      </w:r>
    </w:p>
    <w:p w14:paraId="7CE231B4" w14:textId="77777777" w:rsidR="000B71F1" w:rsidRPr="004060B4" w:rsidRDefault="000B71F1" w:rsidP="00AE4EA6">
      <w:pPr>
        <w:pStyle w:val="Zkladntext2"/>
        <w:tabs>
          <w:tab w:val="left" w:pos="709"/>
          <w:tab w:val="left" w:pos="2552"/>
        </w:tabs>
        <w:spacing w:after="0" w:line="276" w:lineRule="auto"/>
        <w:rPr>
          <w:b/>
          <w:color w:val="000000"/>
        </w:rPr>
      </w:pPr>
      <w:r w:rsidRPr="000755DC">
        <w:rPr>
          <w:color w:val="000000"/>
        </w:rPr>
        <w:tab/>
      </w:r>
      <w:r w:rsidR="00CF5744">
        <w:t>číslo</w:t>
      </w:r>
      <w:r w:rsidR="00CF5744" w:rsidRPr="008959E4">
        <w:t xml:space="preserve"> ú</w:t>
      </w:r>
      <w:r w:rsidR="00CF5744">
        <w:t>ču</w:t>
      </w:r>
      <w:r w:rsidRPr="000755DC">
        <w:rPr>
          <w:color w:val="000000"/>
        </w:rPr>
        <w:t>:</w:t>
      </w:r>
      <w:r w:rsidRPr="000755DC">
        <w:rPr>
          <w:color w:val="000000"/>
        </w:rPr>
        <w:tab/>
      </w:r>
      <w:r w:rsidR="00B4194A">
        <w:t>…………………………………</w:t>
      </w:r>
    </w:p>
    <w:p w14:paraId="0C99CB51" w14:textId="5D0578C7" w:rsidR="000B71F1" w:rsidRPr="000755DC" w:rsidRDefault="000B71F1" w:rsidP="00AE4EA6">
      <w:pPr>
        <w:pStyle w:val="Zkladntext2"/>
        <w:tabs>
          <w:tab w:val="left" w:pos="709"/>
          <w:tab w:val="left" w:pos="2410"/>
        </w:tabs>
        <w:spacing w:after="0" w:line="276" w:lineRule="auto"/>
        <w:rPr>
          <w:b/>
          <w:color w:val="000000"/>
        </w:rPr>
      </w:pPr>
      <w:r w:rsidRPr="004060B4">
        <w:rPr>
          <w:color w:val="000000"/>
        </w:rPr>
        <w:tab/>
        <w:t xml:space="preserve">zapsán v obchodním rejstříku vedeném </w:t>
      </w:r>
      <w:r w:rsidR="00B4194A">
        <w:t>………………</w:t>
      </w:r>
      <w:r w:rsidR="00D66625">
        <w:t xml:space="preserve"> soudem</w:t>
      </w:r>
      <w:r w:rsidR="00D66625">
        <w:rPr>
          <w:color w:val="000000"/>
        </w:rPr>
        <w:t xml:space="preserve"> pod</w:t>
      </w:r>
      <w:r>
        <w:rPr>
          <w:color w:val="000000"/>
        </w:rPr>
        <w:t xml:space="preserve"> </w:t>
      </w:r>
      <w:r w:rsidR="009278DB">
        <w:rPr>
          <w:color w:val="000000"/>
        </w:rPr>
        <w:t>sp. zn.</w:t>
      </w:r>
      <w:r w:rsidRPr="004060B4">
        <w:rPr>
          <w:color w:val="000000"/>
        </w:rPr>
        <w:t xml:space="preserve"> </w:t>
      </w:r>
      <w:r w:rsidR="00B4194A">
        <w:t>……</w:t>
      </w:r>
      <w:r w:rsidR="009278DB">
        <w:t>…</w:t>
      </w:r>
    </w:p>
    <w:p w14:paraId="03199EE6" w14:textId="77777777" w:rsidR="000B71F1" w:rsidRPr="004060B4" w:rsidRDefault="000B71F1" w:rsidP="00AE4EA6">
      <w:pPr>
        <w:pStyle w:val="Zkladntext2"/>
        <w:tabs>
          <w:tab w:val="left" w:pos="709"/>
          <w:tab w:val="left" w:pos="2410"/>
        </w:tabs>
        <w:spacing w:after="0" w:line="276" w:lineRule="auto"/>
        <w:rPr>
          <w:b/>
          <w:color w:val="000000"/>
        </w:rPr>
      </w:pPr>
      <w:r w:rsidRPr="004060B4">
        <w:rPr>
          <w:color w:val="000000"/>
        </w:rPr>
        <w:tab/>
        <w:t>(dále jen</w:t>
      </w:r>
      <w:r w:rsidRPr="000755DC">
        <w:rPr>
          <w:color w:val="000000"/>
        </w:rPr>
        <w:t xml:space="preserve"> </w:t>
      </w:r>
      <w:r w:rsidRPr="004060B4">
        <w:rPr>
          <w:color w:val="000000"/>
        </w:rPr>
        <w:t>„</w:t>
      </w:r>
      <w:r w:rsidR="00C347CA">
        <w:rPr>
          <w:b/>
          <w:i/>
          <w:color w:val="000000"/>
        </w:rPr>
        <w:t>příkazník</w:t>
      </w:r>
      <w:r w:rsidRPr="004060B4">
        <w:rPr>
          <w:color w:val="000000"/>
        </w:rPr>
        <w:t>“)</w:t>
      </w:r>
    </w:p>
    <w:p w14:paraId="08F18113" w14:textId="35F7439C" w:rsidR="000B71F1" w:rsidRPr="004060B4" w:rsidRDefault="000B71F1" w:rsidP="00AE4EA6">
      <w:pPr>
        <w:pStyle w:val="Zkladntext2"/>
        <w:tabs>
          <w:tab w:val="left" w:pos="709"/>
          <w:tab w:val="left" w:pos="2410"/>
        </w:tabs>
        <w:spacing w:before="120" w:after="0" w:line="276" w:lineRule="auto"/>
        <w:rPr>
          <w:b/>
          <w:color w:val="000000"/>
        </w:rPr>
      </w:pPr>
      <w:r w:rsidRPr="004060B4">
        <w:rPr>
          <w:i/>
          <w:color w:val="000000"/>
        </w:rPr>
        <w:tab/>
      </w:r>
      <w:r w:rsidRPr="004060B4">
        <w:rPr>
          <w:color w:val="000000"/>
        </w:rPr>
        <w:t>(společně dále</w:t>
      </w:r>
      <w:r>
        <w:rPr>
          <w:color w:val="000000"/>
        </w:rPr>
        <w:t xml:space="preserve"> </w:t>
      </w:r>
      <w:r w:rsidR="002A632E">
        <w:rPr>
          <w:color w:val="000000"/>
        </w:rPr>
        <w:t>j</w:t>
      </w:r>
      <w:r w:rsidR="00DB7FDD">
        <w:rPr>
          <w:color w:val="000000"/>
        </w:rPr>
        <w:t>en</w:t>
      </w:r>
      <w:r w:rsidRPr="004060B4">
        <w:rPr>
          <w:color w:val="000000"/>
        </w:rPr>
        <w:t xml:space="preserve"> „</w:t>
      </w:r>
      <w:r w:rsidRPr="0043690A">
        <w:rPr>
          <w:b/>
          <w:i/>
          <w:color w:val="000000"/>
        </w:rPr>
        <w:t>smluvní strany</w:t>
      </w:r>
      <w:r w:rsidRPr="004060B4">
        <w:rPr>
          <w:color w:val="000000"/>
        </w:rPr>
        <w:t>“)</w:t>
      </w:r>
    </w:p>
    <w:p w14:paraId="33F16D21" w14:textId="77777777" w:rsidR="000C248D" w:rsidRDefault="000C248D">
      <w:pPr>
        <w:pStyle w:val="Import5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autoSpaceDE w:val="0"/>
        <w:autoSpaceDN w:val="0"/>
        <w:adjustRightInd w:val="0"/>
        <w:rPr>
          <w:rFonts w:ascii="Times New Roman" w:hAnsi="Times New Roman"/>
          <w:lang w:val="cs-CZ"/>
        </w:rPr>
      </w:pPr>
    </w:p>
    <w:p w14:paraId="4FF45070" w14:textId="77777777" w:rsidR="000C248D" w:rsidRDefault="000C248D" w:rsidP="002C7C55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center"/>
        <w:rPr>
          <w:b/>
        </w:rPr>
      </w:pPr>
      <w:r>
        <w:rPr>
          <w:b/>
        </w:rPr>
        <w:t>Předmět smlouvy</w:t>
      </w:r>
    </w:p>
    <w:p w14:paraId="2351054D" w14:textId="1A49FAE9" w:rsidR="00765F9E" w:rsidRDefault="00AE4EA6" w:rsidP="00BF178B">
      <w:pPr>
        <w:pStyle w:val="Nzev"/>
        <w:numPr>
          <w:ilvl w:val="1"/>
          <w:numId w:val="23"/>
        </w:numPr>
        <w:spacing w:after="60"/>
        <w:ind w:left="709" w:hanging="709"/>
        <w:jc w:val="both"/>
        <w:outlineLvl w:val="0"/>
        <w:rPr>
          <w:b w:val="0"/>
          <w:u w:val="none"/>
        </w:rPr>
      </w:pPr>
      <w:r w:rsidRPr="00AE4EA6">
        <w:rPr>
          <w:b w:val="0"/>
          <w:u w:val="none"/>
        </w:rPr>
        <w:t xml:space="preserve">Tato smlouva je uzavírána s </w:t>
      </w:r>
      <w:r w:rsidR="00640DB9">
        <w:rPr>
          <w:b w:val="0"/>
          <w:u w:val="none"/>
        </w:rPr>
        <w:t>příkazníkem</w:t>
      </w:r>
      <w:r w:rsidRPr="00AE4EA6">
        <w:rPr>
          <w:b w:val="0"/>
          <w:u w:val="none"/>
        </w:rPr>
        <w:t xml:space="preserve"> jako vítězným dodavatelem </w:t>
      </w:r>
      <w:r w:rsidR="00B62937" w:rsidRPr="00B62937">
        <w:rPr>
          <w:b w:val="0"/>
          <w:bCs w:val="0"/>
          <w:u w:val="none"/>
        </w:rPr>
        <w:t>v rámci zadávacího řízení na veřejnou zakázku</w:t>
      </w:r>
      <w:r w:rsidR="00B62937" w:rsidRPr="004A38C5">
        <w:rPr>
          <w:b w:val="0"/>
          <w:bCs w:val="0"/>
          <w:u w:val="none"/>
        </w:rPr>
        <w:t xml:space="preserve"> </w:t>
      </w:r>
      <w:r w:rsidRPr="00AE4EA6">
        <w:rPr>
          <w:b w:val="0"/>
          <w:u w:val="none"/>
        </w:rPr>
        <w:t>s názvem „</w:t>
      </w:r>
      <w:r w:rsidR="00640DB9" w:rsidRPr="00640DB9">
        <w:rPr>
          <w:u w:val="none"/>
        </w:rPr>
        <w:t>Technický dozor stavebníka a koordinátora BOZP – Dětské skupiny</w:t>
      </w:r>
      <w:r w:rsidRPr="00AE4EA6">
        <w:rPr>
          <w:b w:val="0"/>
          <w:u w:val="none"/>
        </w:rPr>
        <w:t>“ (dále jen „</w:t>
      </w:r>
      <w:r w:rsidRPr="00640DB9">
        <w:rPr>
          <w:bCs w:val="0"/>
          <w:i/>
          <w:iCs/>
          <w:u w:val="none"/>
        </w:rPr>
        <w:t>veřejná zakázka</w:t>
      </w:r>
      <w:r w:rsidRPr="00AE4EA6">
        <w:rPr>
          <w:b w:val="0"/>
          <w:u w:val="none"/>
        </w:rPr>
        <w:t xml:space="preserve">“). Základním podkladem pro plnění dle této smlouvy je nabídka </w:t>
      </w:r>
      <w:r w:rsidR="00640DB9">
        <w:rPr>
          <w:b w:val="0"/>
          <w:u w:val="none"/>
        </w:rPr>
        <w:t>příkazníka</w:t>
      </w:r>
      <w:r w:rsidRPr="00AE4EA6">
        <w:rPr>
          <w:b w:val="0"/>
          <w:u w:val="none"/>
        </w:rPr>
        <w:t xml:space="preserve"> ze dne </w:t>
      </w:r>
      <w:r w:rsidR="00640DB9" w:rsidRPr="00640DB9">
        <w:rPr>
          <w:b w:val="0"/>
          <w:bCs w:val="0"/>
          <w:u w:val="none"/>
        </w:rPr>
        <w:t>……………</w:t>
      </w:r>
      <w:r w:rsidRPr="00AE4EA6">
        <w:rPr>
          <w:b w:val="0"/>
          <w:u w:val="none"/>
        </w:rPr>
        <w:t xml:space="preserve"> předložená v rámci výše uvedeného zadávacího řízení.</w:t>
      </w:r>
    </w:p>
    <w:p w14:paraId="6A7DB70C" w14:textId="4F89ABCC" w:rsidR="00585CC9" w:rsidRDefault="00965F83" w:rsidP="00BF178B">
      <w:pPr>
        <w:pStyle w:val="Nzev"/>
        <w:numPr>
          <w:ilvl w:val="1"/>
          <w:numId w:val="23"/>
        </w:numPr>
        <w:spacing w:after="60"/>
        <w:ind w:left="709" w:hanging="709"/>
        <w:jc w:val="both"/>
        <w:outlineLvl w:val="0"/>
        <w:rPr>
          <w:b w:val="0"/>
          <w:u w:val="none"/>
        </w:rPr>
      </w:pPr>
      <w:r w:rsidRPr="00576AB3">
        <w:rPr>
          <w:b w:val="0"/>
          <w:u w:val="none"/>
        </w:rPr>
        <w:t xml:space="preserve">Předmětem plnění této smlouvy je závazek </w:t>
      </w:r>
      <w:r w:rsidR="00C347CA" w:rsidRPr="00576AB3">
        <w:rPr>
          <w:b w:val="0"/>
          <w:u w:val="none"/>
        </w:rPr>
        <w:t>příkazník</w:t>
      </w:r>
      <w:r w:rsidR="00511AA4" w:rsidRPr="00576AB3">
        <w:rPr>
          <w:b w:val="0"/>
          <w:u w:val="none"/>
        </w:rPr>
        <w:t>a</w:t>
      </w:r>
      <w:r w:rsidRPr="00576AB3">
        <w:rPr>
          <w:b w:val="0"/>
          <w:u w:val="none"/>
        </w:rPr>
        <w:t xml:space="preserve"> zajistit dle pokynů </w:t>
      </w:r>
      <w:r w:rsidR="00C347CA" w:rsidRPr="00576AB3">
        <w:rPr>
          <w:b w:val="0"/>
          <w:u w:val="none"/>
        </w:rPr>
        <w:t>příkazce</w:t>
      </w:r>
      <w:r w:rsidRPr="00576AB3">
        <w:rPr>
          <w:b w:val="0"/>
          <w:u w:val="none"/>
        </w:rPr>
        <w:t xml:space="preserve"> výkon technického dozoru </w:t>
      </w:r>
      <w:r w:rsidR="00511AA4" w:rsidRPr="00576AB3">
        <w:rPr>
          <w:b w:val="0"/>
          <w:u w:val="none"/>
        </w:rPr>
        <w:t>stavebníka</w:t>
      </w:r>
      <w:r w:rsidRPr="00576AB3">
        <w:rPr>
          <w:b w:val="0"/>
          <w:u w:val="none"/>
        </w:rPr>
        <w:t xml:space="preserve"> (dále jen „</w:t>
      </w:r>
      <w:r w:rsidRPr="002301EA">
        <w:rPr>
          <w:bCs w:val="0"/>
          <w:i/>
          <w:iCs/>
          <w:u w:val="none"/>
        </w:rPr>
        <w:t>TD</w:t>
      </w:r>
      <w:r w:rsidR="007A28BD" w:rsidRPr="002301EA">
        <w:rPr>
          <w:bCs w:val="0"/>
          <w:i/>
          <w:iCs/>
          <w:u w:val="none"/>
        </w:rPr>
        <w:t>S</w:t>
      </w:r>
      <w:r w:rsidR="00A32A46" w:rsidRPr="00576AB3">
        <w:rPr>
          <w:b w:val="0"/>
          <w:u w:val="none"/>
        </w:rPr>
        <w:t>“)</w:t>
      </w:r>
      <w:r w:rsidR="00F34342">
        <w:rPr>
          <w:b w:val="0"/>
          <w:u w:val="none"/>
        </w:rPr>
        <w:t xml:space="preserve">, </w:t>
      </w:r>
      <w:r w:rsidRPr="00576AB3">
        <w:rPr>
          <w:b w:val="0"/>
          <w:u w:val="none"/>
        </w:rPr>
        <w:t>koordinátora</w:t>
      </w:r>
      <w:r w:rsidR="00601F30" w:rsidRPr="00576AB3">
        <w:rPr>
          <w:b w:val="0"/>
          <w:u w:val="none"/>
        </w:rPr>
        <w:t xml:space="preserve"> </w:t>
      </w:r>
      <w:r w:rsidRPr="00576AB3">
        <w:rPr>
          <w:b w:val="0"/>
          <w:u w:val="none"/>
        </w:rPr>
        <w:t>bezpečnosti a</w:t>
      </w:r>
      <w:r w:rsidR="00B80E3C" w:rsidRPr="00576AB3">
        <w:rPr>
          <w:b w:val="0"/>
          <w:u w:val="none"/>
        </w:rPr>
        <w:t> </w:t>
      </w:r>
      <w:r w:rsidRPr="00576AB3">
        <w:rPr>
          <w:b w:val="0"/>
          <w:u w:val="none"/>
        </w:rPr>
        <w:t>ochrany zdraví při práci (dále jen „</w:t>
      </w:r>
      <w:r w:rsidRPr="006D3DE5">
        <w:rPr>
          <w:bCs w:val="0"/>
          <w:i/>
          <w:iCs/>
          <w:u w:val="none"/>
        </w:rPr>
        <w:t>BOZP</w:t>
      </w:r>
      <w:r w:rsidRPr="00576AB3">
        <w:rPr>
          <w:b w:val="0"/>
          <w:u w:val="none"/>
        </w:rPr>
        <w:t>“)</w:t>
      </w:r>
      <w:r w:rsidR="00F34342">
        <w:rPr>
          <w:b w:val="0"/>
          <w:u w:val="none"/>
        </w:rPr>
        <w:t xml:space="preserve"> a cenové</w:t>
      </w:r>
      <w:r w:rsidR="002046BA">
        <w:rPr>
          <w:b w:val="0"/>
          <w:u w:val="none"/>
        </w:rPr>
        <w:t>ho</w:t>
      </w:r>
      <w:r w:rsidR="00F34342">
        <w:rPr>
          <w:b w:val="0"/>
          <w:u w:val="none"/>
        </w:rPr>
        <w:t xml:space="preserve"> </w:t>
      </w:r>
      <w:r w:rsidR="00F34342" w:rsidRPr="002046BA">
        <w:rPr>
          <w:b w:val="0"/>
          <w:u w:val="none"/>
        </w:rPr>
        <w:t>manažera</w:t>
      </w:r>
      <w:r w:rsidR="00474E51">
        <w:rPr>
          <w:b w:val="0"/>
          <w:u w:val="none"/>
        </w:rPr>
        <w:t xml:space="preserve"> (dále jen „</w:t>
      </w:r>
      <w:r w:rsidR="00474E51" w:rsidRPr="00474E51">
        <w:rPr>
          <w:bCs w:val="0"/>
          <w:i/>
          <w:iCs/>
          <w:u w:val="none"/>
        </w:rPr>
        <w:t>CM</w:t>
      </w:r>
      <w:r w:rsidR="00474E51">
        <w:rPr>
          <w:b w:val="0"/>
          <w:u w:val="none"/>
        </w:rPr>
        <w:t>“)</w:t>
      </w:r>
      <w:r w:rsidRPr="002046BA">
        <w:rPr>
          <w:b w:val="0"/>
          <w:u w:val="none"/>
        </w:rPr>
        <w:t xml:space="preserve"> </w:t>
      </w:r>
      <w:r w:rsidR="002046BA" w:rsidRPr="002046BA">
        <w:rPr>
          <w:b w:val="0"/>
          <w:u w:val="none"/>
        </w:rPr>
        <w:t>zahrnující cenové konzultace, odbornou technickou pomoc a kontrolní činnost</w:t>
      </w:r>
      <w:r w:rsidR="00A0239C">
        <w:rPr>
          <w:b w:val="0"/>
          <w:u w:val="none"/>
        </w:rPr>
        <w:t xml:space="preserve"> (dále jen „</w:t>
      </w:r>
      <w:r w:rsidR="00A0239C" w:rsidRPr="00A0239C">
        <w:rPr>
          <w:bCs w:val="0"/>
          <w:i/>
          <w:iCs/>
          <w:u w:val="none"/>
        </w:rPr>
        <w:t>služby</w:t>
      </w:r>
      <w:r w:rsidR="00A0239C">
        <w:rPr>
          <w:b w:val="0"/>
          <w:u w:val="none"/>
        </w:rPr>
        <w:t>“)</w:t>
      </w:r>
      <w:r w:rsidR="002046BA" w:rsidRPr="00576AB3">
        <w:rPr>
          <w:b w:val="0"/>
          <w:u w:val="none"/>
        </w:rPr>
        <w:t xml:space="preserve"> </w:t>
      </w:r>
      <w:r w:rsidRPr="00576AB3">
        <w:rPr>
          <w:b w:val="0"/>
          <w:u w:val="none"/>
        </w:rPr>
        <w:t>při realizaci</w:t>
      </w:r>
      <w:r w:rsidR="00FE640B" w:rsidRPr="00576AB3">
        <w:rPr>
          <w:b w:val="0"/>
          <w:u w:val="none"/>
        </w:rPr>
        <w:t xml:space="preserve"> </w:t>
      </w:r>
      <w:r w:rsidR="003B4EB7">
        <w:rPr>
          <w:b w:val="0"/>
          <w:u w:val="none"/>
        </w:rPr>
        <w:t xml:space="preserve">následujících </w:t>
      </w:r>
      <w:r w:rsidR="00FE640B" w:rsidRPr="00576AB3">
        <w:rPr>
          <w:b w:val="0"/>
          <w:u w:val="none"/>
        </w:rPr>
        <w:t>stav</w:t>
      </w:r>
      <w:r w:rsidR="00ED31A7">
        <w:rPr>
          <w:b w:val="0"/>
          <w:u w:val="none"/>
        </w:rPr>
        <w:t>e</w:t>
      </w:r>
      <w:r w:rsidR="00FE640B" w:rsidRPr="00576AB3">
        <w:rPr>
          <w:b w:val="0"/>
          <w:u w:val="none"/>
        </w:rPr>
        <w:t>b</w:t>
      </w:r>
      <w:r w:rsidRPr="00576AB3">
        <w:rPr>
          <w:b w:val="0"/>
          <w:u w:val="none"/>
        </w:rPr>
        <w:t xml:space="preserve">: </w:t>
      </w:r>
    </w:p>
    <w:p w14:paraId="0C4A2B17" w14:textId="7237AB91" w:rsidR="003B4EB7" w:rsidRDefault="003B4EB7" w:rsidP="00BF178B">
      <w:pPr>
        <w:pStyle w:val="Nzev"/>
        <w:numPr>
          <w:ilvl w:val="0"/>
          <w:numId w:val="26"/>
        </w:numPr>
        <w:spacing w:after="60"/>
        <w:ind w:left="1134" w:hanging="283"/>
        <w:jc w:val="both"/>
        <w:outlineLvl w:val="0"/>
        <w:rPr>
          <w:b w:val="0"/>
          <w:bCs w:val="0"/>
          <w:u w:val="none"/>
        </w:rPr>
      </w:pPr>
      <w:r w:rsidRPr="003B4EB7">
        <w:rPr>
          <w:b w:val="0"/>
          <w:bCs w:val="0"/>
          <w:u w:val="none"/>
        </w:rPr>
        <w:t>MČ P</w:t>
      </w:r>
      <w:r>
        <w:rPr>
          <w:b w:val="0"/>
          <w:bCs w:val="0"/>
          <w:u w:val="none"/>
        </w:rPr>
        <w:t xml:space="preserve">raha </w:t>
      </w:r>
      <w:r w:rsidRPr="003B4EB7">
        <w:rPr>
          <w:b w:val="0"/>
          <w:bCs w:val="0"/>
          <w:u w:val="none"/>
        </w:rPr>
        <w:t>8</w:t>
      </w:r>
      <w:r>
        <w:rPr>
          <w:b w:val="0"/>
          <w:bCs w:val="0"/>
          <w:u w:val="none"/>
        </w:rPr>
        <w:t xml:space="preserve"> – </w:t>
      </w:r>
      <w:r w:rsidRPr="003B4EB7">
        <w:rPr>
          <w:b w:val="0"/>
          <w:bCs w:val="0"/>
          <w:u w:val="none"/>
        </w:rPr>
        <w:t>Dětská skupina Zenklova 576/27,</w:t>
      </w:r>
    </w:p>
    <w:p w14:paraId="14108B21" w14:textId="145B612D" w:rsidR="003B4EB7" w:rsidRPr="003B4EB7" w:rsidRDefault="003B4EB7" w:rsidP="00BF178B">
      <w:pPr>
        <w:pStyle w:val="Nzev"/>
        <w:numPr>
          <w:ilvl w:val="0"/>
          <w:numId w:val="26"/>
        </w:numPr>
        <w:spacing w:after="60"/>
        <w:ind w:left="1134" w:hanging="283"/>
        <w:jc w:val="both"/>
        <w:outlineLvl w:val="0"/>
        <w:rPr>
          <w:b w:val="0"/>
          <w:bCs w:val="0"/>
          <w:u w:val="none"/>
        </w:rPr>
      </w:pPr>
      <w:r w:rsidRPr="003B4EB7">
        <w:rPr>
          <w:b w:val="0"/>
          <w:bCs w:val="0"/>
          <w:u w:val="none"/>
        </w:rPr>
        <w:lastRenderedPageBreak/>
        <w:t>MČ P</w:t>
      </w:r>
      <w:r>
        <w:rPr>
          <w:b w:val="0"/>
          <w:bCs w:val="0"/>
          <w:u w:val="none"/>
        </w:rPr>
        <w:t xml:space="preserve">raha </w:t>
      </w:r>
      <w:r w:rsidRPr="003B4EB7">
        <w:rPr>
          <w:b w:val="0"/>
          <w:bCs w:val="0"/>
          <w:u w:val="none"/>
        </w:rPr>
        <w:t>8</w:t>
      </w:r>
      <w:r>
        <w:rPr>
          <w:b w:val="0"/>
          <w:bCs w:val="0"/>
          <w:u w:val="none"/>
        </w:rPr>
        <w:t xml:space="preserve"> – </w:t>
      </w:r>
      <w:r w:rsidRPr="003B4EB7">
        <w:rPr>
          <w:b w:val="0"/>
          <w:bCs w:val="0"/>
          <w:u w:val="none"/>
        </w:rPr>
        <w:t>Dětská skupina, Zenklova 2530/23,</w:t>
      </w:r>
    </w:p>
    <w:p w14:paraId="6A44810A" w14:textId="26D73562" w:rsidR="003B4EB7" w:rsidRPr="003B4EB7" w:rsidRDefault="003B4EB7" w:rsidP="00BF178B">
      <w:pPr>
        <w:pStyle w:val="Nzev"/>
        <w:numPr>
          <w:ilvl w:val="0"/>
          <w:numId w:val="26"/>
        </w:numPr>
        <w:spacing w:after="60"/>
        <w:ind w:left="1134" w:hanging="283"/>
        <w:jc w:val="both"/>
        <w:outlineLvl w:val="0"/>
        <w:rPr>
          <w:b w:val="0"/>
          <w:bCs w:val="0"/>
          <w:u w:val="none"/>
        </w:rPr>
      </w:pPr>
      <w:r w:rsidRPr="003B4EB7">
        <w:rPr>
          <w:b w:val="0"/>
          <w:bCs w:val="0"/>
          <w:u w:val="none"/>
        </w:rPr>
        <w:t>MČ P</w:t>
      </w:r>
      <w:r>
        <w:rPr>
          <w:b w:val="0"/>
          <w:bCs w:val="0"/>
          <w:u w:val="none"/>
        </w:rPr>
        <w:t xml:space="preserve">raha </w:t>
      </w:r>
      <w:r w:rsidRPr="003B4EB7">
        <w:rPr>
          <w:b w:val="0"/>
          <w:bCs w:val="0"/>
          <w:u w:val="none"/>
        </w:rPr>
        <w:t>8</w:t>
      </w:r>
      <w:r>
        <w:rPr>
          <w:b w:val="0"/>
          <w:bCs w:val="0"/>
          <w:u w:val="none"/>
        </w:rPr>
        <w:t xml:space="preserve"> – </w:t>
      </w:r>
      <w:r w:rsidRPr="003B4EB7">
        <w:rPr>
          <w:b w:val="0"/>
          <w:bCs w:val="0"/>
          <w:u w:val="none"/>
        </w:rPr>
        <w:t xml:space="preserve">Dětská skupina, </w:t>
      </w:r>
      <w:bookmarkStart w:id="0" w:name="_Hlk198210795"/>
      <w:r w:rsidRPr="003B4EB7">
        <w:rPr>
          <w:b w:val="0"/>
          <w:bCs w:val="0"/>
          <w:u w:val="none"/>
        </w:rPr>
        <w:t>Palmovka 2179/</w:t>
      </w:r>
      <w:proofErr w:type="gramStart"/>
      <w:r w:rsidRPr="003B4EB7">
        <w:rPr>
          <w:b w:val="0"/>
          <w:bCs w:val="0"/>
          <w:u w:val="none"/>
        </w:rPr>
        <w:t>6a</w:t>
      </w:r>
      <w:bookmarkEnd w:id="0"/>
      <w:proofErr w:type="gramEnd"/>
      <w:r w:rsidRPr="003B4EB7">
        <w:rPr>
          <w:b w:val="0"/>
          <w:bCs w:val="0"/>
          <w:u w:val="none"/>
        </w:rPr>
        <w:t>,</w:t>
      </w:r>
    </w:p>
    <w:p w14:paraId="03D7DEDB" w14:textId="2C094A1A" w:rsidR="003B4EB7" w:rsidRDefault="003B4EB7" w:rsidP="00BF178B">
      <w:pPr>
        <w:pStyle w:val="Nzev"/>
        <w:numPr>
          <w:ilvl w:val="0"/>
          <w:numId w:val="26"/>
        </w:numPr>
        <w:spacing w:after="60"/>
        <w:ind w:left="1134" w:hanging="283"/>
        <w:jc w:val="both"/>
        <w:outlineLvl w:val="0"/>
        <w:rPr>
          <w:b w:val="0"/>
          <w:u w:val="none"/>
        </w:rPr>
      </w:pPr>
      <w:r>
        <w:rPr>
          <w:b w:val="0"/>
          <w:u w:val="none"/>
        </w:rPr>
        <w:t>další obdobné stavby dětských skupin na území MČ Praha 8,</w:t>
      </w:r>
    </w:p>
    <w:p w14:paraId="0EF05C2A" w14:textId="02551358" w:rsidR="003B4EB7" w:rsidRDefault="003B4EB7" w:rsidP="00BF178B">
      <w:pPr>
        <w:pStyle w:val="Nzev"/>
        <w:spacing w:after="60"/>
        <w:ind w:left="1134"/>
        <w:jc w:val="both"/>
        <w:outlineLvl w:val="0"/>
        <w:rPr>
          <w:b w:val="0"/>
          <w:u w:val="none"/>
        </w:rPr>
      </w:pPr>
      <w:r>
        <w:rPr>
          <w:b w:val="0"/>
          <w:u w:val="none"/>
        </w:rPr>
        <w:t>(</w:t>
      </w:r>
      <w:r w:rsidR="005A0798">
        <w:rPr>
          <w:b w:val="0"/>
          <w:u w:val="none"/>
        </w:rPr>
        <w:t xml:space="preserve">společně </w:t>
      </w:r>
      <w:r>
        <w:rPr>
          <w:b w:val="0"/>
          <w:u w:val="none"/>
        </w:rPr>
        <w:t>dále jen „</w:t>
      </w:r>
      <w:r w:rsidRPr="003B4EB7">
        <w:rPr>
          <w:bCs w:val="0"/>
          <w:i/>
          <w:iCs/>
          <w:u w:val="none"/>
        </w:rPr>
        <w:t>stavby</w:t>
      </w:r>
      <w:r>
        <w:rPr>
          <w:b w:val="0"/>
          <w:u w:val="none"/>
        </w:rPr>
        <w:t>“)</w:t>
      </w:r>
    </w:p>
    <w:p w14:paraId="1AEDB5E5" w14:textId="184B7FB0" w:rsidR="005A0798" w:rsidRDefault="0014315A" w:rsidP="00BF178B">
      <w:pPr>
        <w:pStyle w:val="Nzev"/>
        <w:numPr>
          <w:ilvl w:val="1"/>
          <w:numId w:val="23"/>
        </w:numPr>
        <w:spacing w:after="60"/>
        <w:ind w:left="709" w:hanging="709"/>
        <w:jc w:val="both"/>
        <w:outlineLvl w:val="0"/>
        <w:rPr>
          <w:b w:val="0"/>
          <w:u w:val="none"/>
        </w:rPr>
      </w:pPr>
      <w:r>
        <w:rPr>
          <w:b w:val="0"/>
          <w:u w:val="none"/>
        </w:rPr>
        <w:t xml:space="preserve">Podrobnosti o stavbách jsou zveřejněny na profilu zadavatele příkazce (viz </w:t>
      </w:r>
      <w:hyperlink r:id="rId8" w:history="1">
        <w:r w:rsidRPr="00493B3A">
          <w:rPr>
            <w:rStyle w:val="Hypertextovodkaz"/>
            <w:b w:val="0"/>
          </w:rPr>
          <w:t>https://ezak.praha8.cz/profile_display_2.html</w:t>
        </w:r>
      </w:hyperlink>
      <w:r>
        <w:rPr>
          <w:b w:val="0"/>
          <w:u w:val="none"/>
        </w:rPr>
        <w:t xml:space="preserve">) a v zadávací dokumentaci k veřejné zakázce, příp. na vyžádání u příkazce. </w:t>
      </w:r>
    </w:p>
    <w:p w14:paraId="5492C129" w14:textId="592049FB" w:rsidR="00D95761" w:rsidRDefault="00D95761" w:rsidP="00BF178B">
      <w:pPr>
        <w:pStyle w:val="Nzev"/>
        <w:numPr>
          <w:ilvl w:val="1"/>
          <w:numId w:val="23"/>
        </w:numPr>
        <w:spacing w:after="60"/>
        <w:ind w:left="709" w:hanging="709"/>
        <w:jc w:val="both"/>
        <w:outlineLvl w:val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Předmět této smlouvy</w:t>
      </w:r>
      <w:r w:rsidRPr="00D95761">
        <w:rPr>
          <w:b w:val="0"/>
          <w:bCs w:val="0"/>
          <w:u w:val="none"/>
        </w:rPr>
        <w:t xml:space="preserve"> je realizován v rámci </w:t>
      </w:r>
      <w:r>
        <w:rPr>
          <w:b w:val="0"/>
          <w:bCs w:val="0"/>
          <w:u w:val="none"/>
        </w:rPr>
        <w:t xml:space="preserve">následujících </w:t>
      </w:r>
      <w:r w:rsidRPr="00D95761">
        <w:rPr>
          <w:b w:val="0"/>
          <w:bCs w:val="0"/>
          <w:u w:val="none"/>
        </w:rPr>
        <w:t>projekt</w:t>
      </w:r>
      <w:r>
        <w:rPr>
          <w:b w:val="0"/>
          <w:bCs w:val="0"/>
          <w:u w:val="none"/>
        </w:rPr>
        <w:t>ů</w:t>
      </w:r>
      <w:r w:rsidRPr="00D95761">
        <w:rPr>
          <w:b w:val="0"/>
          <w:bCs w:val="0"/>
          <w:u w:val="none"/>
        </w:rPr>
        <w:t>, kter</w:t>
      </w:r>
      <w:r>
        <w:rPr>
          <w:b w:val="0"/>
          <w:bCs w:val="0"/>
          <w:u w:val="none"/>
        </w:rPr>
        <w:t>é</w:t>
      </w:r>
      <w:r w:rsidRPr="00D95761">
        <w:rPr>
          <w:b w:val="0"/>
          <w:bCs w:val="0"/>
          <w:u w:val="none"/>
        </w:rPr>
        <w:t xml:space="preserve"> j</w:t>
      </w:r>
      <w:r>
        <w:rPr>
          <w:b w:val="0"/>
          <w:bCs w:val="0"/>
          <w:u w:val="none"/>
        </w:rPr>
        <w:t>sou</w:t>
      </w:r>
      <w:r w:rsidRPr="00D95761">
        <w:rPr>
          <w:b w:val="0"/>
          <w:bCs w:val="0"/>
          <w:u w:val="none"/>
        </w:rPr>
        <w:t xml:space="preserve"> financován</w:t>
      </w:r>
      <w:r>
        <w:rPr>
          <w:b w:val="0"/>
          <w:bCs w:val="0"/>
          <w:u w:val="none"/>
        </w:rPr>
        <w:t>y</w:t>
      </w:r>
      <w:r w:rsidRPr="00D95761">
        <w:rPr>
          <w:b w:val="0"/>
          <w:bCs w:val="0"/>
          <w:u w:val="none"/>
        </w:rPr>
        <w:t xml:space="preserve"> z finančních prostředků projektu Národního plánu obnovy</w:t>
      </w:r>
      <w:r>
        <w:rPr>
          <w:b w:val="0"/>
          <w:bCs w:val="0"/>
          <w:u w:val="none"/>
        </w:rPr>
        <w:t>:</w:t>
      </w:r>
    </w:p>
    <w:p w14:paraId="58121FF5" w14:textId="77777777" w:rsidR="004A099B" w:rsidRPr="00C05AC8" w:rsidRDefault="004A099B" w:rsidP="004A099B">
      <w:pPr>
        <w:pStyle w:val="Nzev"/>
        <w:numPr>
          <w:ilvl w:val="0"/>
          <w:numId w:val="34"/>
        </w:numPr>
        <w:spacing w:after="60"/>
        <w:ind w:left="1134" w:hanging="283"/>
        <w:jc w:val="both"/>
        <w:outlineLvl w:val="0"/>
        <w:rPr>
          <w:b w:val="0"/>
          <w:bCs w:val="0"/>
          <w:u w:val="none"/>
        </w:rPr>
      </w:pPr>
      <w:r w:rsidRPr="00C05AC8">
        <w:rPr>
          <w:b w:val="0"/>
          <w:bCs w:val="0"/>
          <w:szCs w:val="22"/>
          <w:u w:val="none"/>
        </w:rPr>
        <w:t xml:space="preserve">Dětská skupina Zenklova – Přestavba nebytových prostor, </w:t>
      </w:r>
      <w:r>
        <w:rPr>
          <w:b w:val="0"/>
          <w:bCs w:val="0"/>
          <w:szCs w:val="22"/>
          <w:u w:val="none"/>
        </w:rPr>
        <w:t>r</w:t>
      </w:r>
      <w:r w:rsidRPr="00C05AC8">
        <w:rPr>
          <w:b w:val="0"/>
          <w:bCs w:val="0"/>
          <w:szCs w:val="22"/>
          <w:u w:val="none"/>
        </w:rPr>
        <w:t>egistrační číslo projektu: CZ.31.6.0/0.0/0.0/24_150/0011149,</w:t>
      </w:r>
    </w:p>
    <w:p w14:paraId="439E4915" w14:textId="28FD7B37" w:rsidR="00D95761" w:rsidRPr="00C05AC8" w:rsidRDefault="00C05AC8" w:rsidP="00D95761">
      <w:pPr>
        <w:pStyle w:val="Nzev"/>
        <w:numPr>
          <w:ilvl w:val="0"/>
          <w:numId w:val="34"/>
        </w:numPr>
        <w:spacing w:after="60"/>
        <w:ind w:left="1134" w:hanging="283"/>
        <w:jc w:val="both"/>
        <w:outlineLvl w:val="0"/>
        <w:rPr>
          <w:b w:val="0"/>
          <w:bCs w:val="0"/>
          <w:u w:val="none"/>
        </w:rPr>
      </w:pPr>
      <w:r w:rsidRPr="00C05AC8">
        <w:rPr>
          <w:b w:val="0"/>
          <w:bCs w:val="0"/>
          <w:szCs w:val="22"/>
          <w:u w:val="none"/>
        </w:rPr>
        <w:t>Zřízení dětské skupiny Polyfunkční dům Zenklova – Malý neposeda</w:t>
      </w:r>
      <w:r w:rsidR="0016734B" w:rsidRPr="00C05AC8">
        <w:rPr>
          <w:b w:val="0"/>
          <w:bCs w:val="0"/>
          <w:u w:val="none"/>
        </w:rPr>
        <w:t>,</w:t>
      </w:r>
      <w:r w:rsidRPr="00C05AC8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r</w:t>
      </w:r>
      <w:r w:rsidRPr="00C05AC8">
        <w:rPr>
          <w:b w:val="0"/>
          <w:bCs w:val="0"/>
          <w:szCs w:val="22"/>
          <w:u w:val="none"/>
        </w:rPr>
        <w:t>egistrační číslo projektu: CZ.31.6.0/0.0/0.0/22_045/0010943,</w:t>
      </w:r>
    </w:p>
    <w:p w14:paraId="7D7D7307" w14:textId="6390D00A" w:rsidR="00C05AC8" w:rsidRPr="00C05AC8" w:rsidRDefault="00C05AC8" w:rsidP="00D95761">
      <w:pPr>
        <w:pStyle w:val="Nzev"/>
        <w:numPr>
          <w:ilvl w:val="0"/>
          <w:numId w:val="34"/>
        </w:numPr>
        <w:spacing w:after="60"/>
        <w:ind w:left="1134" w:hanging="283"/>
        <w:jc w:val="both"/>
        <w:outlineLvl w:val="0"/>
        <w:rPr>
          <w:b w:val="0"/>
          <w:bCs w:val="0"/>
          <w:u w:val="none"/>
        </w:rPr>
      </w:pPr>
      <w:r w:rsidRPr="00C05AC8">
        <w:rPr>
          <w:b w:val="0"/>
          <w:bCs w:val="0"/>
          <w:szCs w:val="22"/>
          <w:u w:val="none"/>
        </w:rPr>
        <w:t xml:space="preserve">Zřízení dětské skupiny dvorní objekt Palmovka, </w:t>
      </w:r>
      <w:r>
        <w:rPr>
          <w:b w:val="0"/>
          <w:bCs w:val="0"/>
          <w:szCs w:val="22"/>
          <w:u w:val="none"/>
        </w:rPr>
        <w:t>r</w:t>
      </w:r>
      <w:r w:rsidRPr="00C05AC8">
        <w:rPr>
          <w:b w:val="0"/>
          <w:bCs w:val="0"/>
          <w:szCs w:val="22"/>
          <w:u w:val="none"/>
        </w:rPr>
        <w:t>egistrační číslo projektu: CZ.31.6.0/0.0/0.0/24_150/0011064</w:t>
      </w:r>
      <w:r>
        <w:rPr>
          <w:b w:val="0"/>
          <w:bCs w:val="0"/>
          <w:szCs w:val="22"/>
          <w:u w:val="none"/>
        </w:rPr>
        <w:t>,</w:t>
      </w:r>
    </w:p>
    <w:p w14:paraId="63E3F9CA" w14:textId="2014BEBB" w:rsidR="0016734B" w:rsidRPr="00D95761" w:rsidRDefault="0016734B" w:rsidP="0016734B">
      <w:pPr>
        <w:pStyle w:val="Nzev"/>
        <w:spacing w:after="60"/>
        <w:ind w:left="1134"/>
        <w:jc w:val="both"/>
        <w:outlineLvl w:val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(společně dále jen „</w:t>
      </w:r>
      <w:r w:rsidRPr="0016734B">
        <w:rPr>
          <w:i/>
          <w:iCs/>
          <w:u w:val="none"/>
        </w:rPr>
        <w:t>projekty</w:t>
      </w:r>
      <w:r>
        <w:rPr>
          <w:b w:val="0"/>
          <w:bCs w:val="0"/>
          <w:u w:val="none"/>
        </w:rPr>
        <w:t>“ a každý zvlášť jen „</w:t>
      </w:r>
      <w:r w:rsidRPr="0016734B">
        <w:rPr>
          <w:i/>
          <w:iCs/>
          <w:u w:val="none"/>
        </w:rPr>
        <w:t>projekt</w:t>
      </w:r>
      <w:r>
        <w:rPr>
          <w:b w:val="0"/>
          <w:bCs w:val="0"/>
          <w:u w:val="none"/>
        </w:rPr>
        <w:t>“)</w:t>
      </w:r>
      <w:r w:rsidR="004A099B">
        <w:rPr>
          <w:b w:val="0"/>
          <w:bCs w:val="0"/>
          <w:u w:val="none"/>
        </w:rPr>
        <w:t>.</w:t>
      </w:r>
    </w:p>
    <w:p w14:paraId="30BB47DA" w14:textId="5BDBD7EA" w:rsidR="00FE640B" w:rsidRPr="00585CC9" w:rsidRDefault="00FE640B" w:rsidP="00B91751">
      <w:pPr>
        <w:pStyle w:val="Nzev"/>
        <w:numPr>
          <w:ilvl w:val="1"/>
          <w:numId w:val="23"/>
        </w:numPr>
        <w:ind w:left="709" w:hanging="709"/>
        <w:jc w:val="both"/>
        <w:outlineLvl w:val="0"/>
        <w:rPr>
          <w:b w:val="0"/>
          <w:u w:val="none"/>
        </w:rPr>
      </w:pPr>
      <w:r w:rsidRPr="00585CC9">
        <w:rPr>
          <w:b w:val="0"/>
          <w:u w:val="none"/>
        </w:rPr>
        <w:t xml:space="preserve">Předmětem této smlouvy je rovněž závazek </w:t>
      </w:r>
      <w:r w:rsidR="00C347CA" w:rsidRPr="00585CC9">
        <w:rPr>
          <w:b w:val="0"/>
          <w:u w:val="none"/>
        </w:rPr>
        <w:t>příkazce</w:t>
      </w:r>
      <w:r w:rsidRPr="00585CC9">
        <w:rPr>
          <w:b w:val="0"/>
          <w:u w:val="none"/>
        </w:rPr>
        <w:t xml:space="preserve"> zaplatit </w:t>
      </w:r>
      <w:r w:rsidR="00C347CA" w:rsidRPr="00585CC9">
        <w:rPr>
          <w:b w:val="0"/>
          <w:u w:val="none"/>
        </w:rPr>
        <w:t>příkazník</w:t>
      </w:r>
      <w:r w:rsidR="00BE2E08" w:rsidRPr="00585CC9">
        <w:rPr>
          <w:b w:val="0"/>
          <w:u w:val="none"/>
        </w:rPr>
        <w:t>ovi</w:t>
      </w:r>
      <w:r w:rsidRPr="00585CC9">
        <w:rPr>
          <w:b w:val="0"/>
          <w:u w:val="none"/>
        </w:rPr>
        <w:t xml:space="preserve"> za řádný výkon </w:t>
      </w:r>
      <w:r w:rsidR="0063193C" w:rsidRPr="00585CC9">
        <w:rPr>
          <w:b w:val="0"/>
          <w:u w:val="none"/>
        </w:rPr>
        <w:t>TD</w:t>
      </w:r>
      <w:r w:rsidR="007A28BD" w:rsidRPr="00585CC9">
        <w:rPr>
          <w:b w:val="0"/>
          <w:u w:val="none"/>
        </w:rPr>
        <w:t>S</w:t>
      </w:r>
      <w:r w:rsidR="00474E51">
        <w:rPr>
          <w:b w:val="0"/>
          <w:u w:val="none"/>
        </w:rPr>
        <w:t>,</w:t>
      </w:r>
      <w:r w:rsidRPr="00585CC9">
        <w:rPr>
          <w:b w:val="0"/>
          <w:u w:val="none"/>
        </w:rPr>
        <w:t xml:space="preserve"> </w:t>
      </w:r>
      <w:r w:rsidR="00AF4AA5" w:rsidRPr="00585CC9">
        <w:rPr>
          <w:b w:val="0"/>
          <w:u w:val="none"/>
        </w:rPr>
        <w:t xml:space="preserve">koordinátora </w:t>
      </w:r>
      <w:r w:rsidRPr="00585CC9">
        <w:rPr>
          <w:b w:val="0"/>
          <w:u w:val="none"/>
        </w:rPr>
        <w:t>BOZP</w:t>
      </w:r>
      <w:r w:rsidR="00474E51">
        <w:rPr>
          <w:b w:val="0"/>
          <w:u w:val="none"/>
        </w:rPr>
        <w:t xml:space="preserve"> a CM</w:t>
      </w:r>
      <w:r w:rsidRPr="00585CC9">
        <w:rPr>
          <w:b w:val="0"/>
          <w:u w:val="none"/>
        </w:rPr>
        <w:t xml:space="preserve"> cenu sjednanou touto smlouvou, a to za podmínek a</w:t>
      </w:r>
      <w:r w:rsidR="00AF4AA5" w:rsidRPr="00585CC9">
        <w:rPr>
          <w:b w:val="0"/>
          <w:u w:val="none"/>
        </w:rPr>
        <w:t> </w:t>
      </w:r>
      <w:r w:rsidRPr="00585CC9">
        <w:rPr>
          <w:b w:val="0"/>
          <w:u w:val="none"/>
        </w:rPr>
        <w:t>v</w:t>
      </w:r>
      <w:r w:rsidR="006C7930" w:rsidRPr="00585CC9">
        <w:rPr>
          <w:b w:val="0"/>
          <w:u w:val="none"/>
        </w:rPr>
        <w:t>e</w:t>
      </w:r>
      <w:r w:rsidRPr="00585CC9">
        <w:rPr>
          <w:b w:val="0"/>
          <w:u w:val="none"/>
        </w:rPr>
        <w:t> lhůtách sjednaných v této smlouvě.</w:t>
      </w:r>
    </w:p>
    <w:p w14:paraId="1BC04FBD" w14:textId="77777777" w:rsidR="002D79FC" w:rsidRDefault="002D79FC" w:rsidP="00585CC9">
      <w:pPr>
        <w:pStyle w:val="Odstavecseseznamem"/>
        <w:ind w:left="0" w:hanging="709"/>
        <w:jc w:val="both"/>
      </w:pPr>
    </w:p>
    <w:p w14:paraId="3BBFBB76" w14:textId="77777777" w:rsidR="00FE640B" w:rsidRPr="00FE640B" w:rsidRDefault="00147A42" w:rsidP="002C7C55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center"/>
        <w:rPr>
          <w:b/>
        </w:rPr>
      </w:pPr>
      <w:r>
        <w:rPr>
          <w:b/>
        </w:rPr>
        <w:t>Specifikace předmětu plnění</w:t>
      </w:r>
    </w:p>
    <w:p w14:paraId="18FE5FD0" w14:textId="77777777" w:rsidR="00585CC9" w:rsidRPr="00585CC9" w:rsidRDefault="00585CC9" w:rsidP="00585CC9">
      <w:pPr>
        <w:pStyle w:val="Odstavecseseznamem"/>
        <w:numPr>
          <w:ilvl w:val="0"/>
          <w:numId w:val="23"/>
        </w:numPr>
        <w:contextualSpacing w:val="0"/>
        <w:jc w:val="both"/>
        <w:outlineLvl w:val="0"/>
        <w:rPr>
          <w:bCs/>
          <w:vanish/>
        </w:rPr>
      </w:pPr>
    </w:p>
    <w:p w14:paraId="45876161" w14:textId="596DA0F6" w:rsidR="00FE640B" w:rsidRPr="00585CC9" w:rsidRDefault="00C347CA" w:rsidP="00625776">
      <w:pPr>
        <w:pStyle w:val="Nzev"/>
        <w:numPr>
          <w:ilvl w:val="1"/>
          <w:numId w:val="23"/>
        </w:numPr>
        <w:spacing w:after="60"/>
        <w:ind w:left="709" w:hanging="709"/>
        <w:jc w:val="both"/>
        <w:outlineLvl w:val="0"/>
        <w:rPr>
          <w:b w:val="0"/>
          <w:u w:val="none"/>
        </w:rPr>
      </w:pPr>
      <w:r w:rsidRPr="00585CC9">
        <w:rPr>
          <w:b w:val="0"/>
          <w:u w:val="none"/>
        </w:rPr>
        <w:t>Příkazník</w:t>
      </w:r>
      <w:r w:rsidR="00FE640B" w:rsidRPr="00585CC9">
        <w:rPr>
          <w:b w:val="0"/>
          <w:u w:val="none"/>
        </w:rPr>
        <w:t xml:space="preserve"> se v rámci výkonu </w:t>
      </w:r>
      <w:r w:rsidRPr="00585CC9">
        <w:rPr>
          <w:b w:val="0"/>
          <w:u w:val="none"/>
        </w:rPr>
        <w:t>TDS</w:t>
      </w:r>
      <w:r w:rsidR="0093772F" w:rsidRPr="00585CC9">
        <w:rPr>
          <w:b w:val="0"/>
          <w:u w:val="none"/>
        </w:rPr>
        <w:t xml:space="preserve"> zavazuje provádět </w:t>
      </w:r>
      <w:r w:rsidR="00414E0F">
        <w:rPr>
          <w:b w:val="0"/>
          <w:u w:val="none"/>
        </w:rPr>
        <w:t xml:space="preserve">zejména </w:t>
      </w:r>
      <w:r w:rsidR="0093772F" w:rsidRPr="00585CC9">
        <w:rPr>
          <w:b w:val="0"/>
          <w:u w:val="none"/>
        </w:rPr>
        <w:t>následující činnosti:</w:t>
      </w:r>
    </w:p>
    <w:p w14:paraId="75AF92F6" w14:textId="2071A5DF" w:rsidR="0043690A" w:rsidRDefault="00D23490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t>seznámení se s podklady, podle kterých se připravuje realizace stavby, zejména s p</w:t>
      </w:r>
      <w:r w:rsidR="0093772F">
        <w:t>rojektem, obsahem smlouvy o dílo uzavřené se zhotovitelem</w:t>
      </w:r>
      <w:r w:rsidR="007211D4">
        <w:t xml:space="preserve"> stavby</w:t>
      </w:r>
      <w:r w:rsidR="0093772F">
        <w:t xml:space="preserve">, </w:t>
      </w:r>
      <w:r>
        <w:t>obsahem stavebního povolení</w:t>
      </w:r>
      <w:r w:rsidR="0093772F">
        <w:t>, jednotlivými stanovisky a vyjádřeními příslušného stavebního úřadu a dotčených orgánů a jejich kontrola a posouzení z hlediska úplnosti</w:t>
      </w:r>
      <w:r>
        <w:t>;</w:t>
      </w:r>
    </w:p>
    <w:p w14:paraId="6BA5E791" w14:textId="77777777" w:rsidR="00D23490" w:rsidRDefault="00D23490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t>kontrola vytýčení prostorové polohy stavby odborně způsobilými osobami;</w:t>
      </w:r>
    </w:p>
    <w:p w14:paraId="56B19DC9" w14:textId="536AA604" w:rsidR="00D23490" w:rsidRDefault="00D23490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t>odevzdání staveniště zhotoviteli</w:t>
      </w:r>
      <w:r w:rsidR="00AF44B3">
        <w:t xml:space="preserve"> </w:t>
      </w:r>
      <w:r w:rsidR="007211D4">
        <w:t xml:space="preserve">stavby </w:t>
      </w:r>
      <w:r>
        <w:t>a zabezpečení zápisu do stavebního deníku;</w:t>
      </w:r>
    </w:p>
    <w:p w14:paraId="76FF0873" w14:textId="77777777" w:rsidR="00D23490" w:rsidRDefault="00D23490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t>protokolární odevzdání základního směrového a výškového vytýčení stavby;</w:t>
      </w:r>
    </w:p>
    <w:p w14:paraId="30F41B37" w14:textId="01EFDC16" w:rsidR="00D23490" w:rsidRDefault="00D23490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t>účast na kontrolním zaměření terénu zhotovitelem</w:t>
      </w:r>
      <w:r w:rsidR="00AF44B3">
        <w:t xml:space="preserve"> </w:t>
      </w:r>
      <w:r w:rsidR="007211D4">
        <w:t xml:space="preserve">stavby </w:t>
      </w:r>
      <w:r>
        <w:t>před zahájením prací;</w:t>
      </w:r>
    </w:p>
    <w:p w14:paraId="1FC4D524" w14:textId="77777777" w:rsidR="00D23490" w:rsidRDefault="00D23490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t>dodržování podmínek stavebního povolení a opatření;</w:t>
      </w:r>
    </w:p>
    <w:p w14:paraId="5D31767B" w14:textId="77777777" w:rsidR="00D23490" w:rsidRDefault="00D23490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t>péče o systematické doplňování dokumentace, podle které se stavba realizuje, a</w:t>
      </w:r>
      <w:r w:rsidR="0093772F">
        <w:t> </w:t>
      </w:r>
      <w:r>
        <w:t>evidence dokončených částí stavby;</w:t>
      </w:r>
    </w:p>
    <w:p w14:paraId="4D9B338F" w14:textId="77777777" w:rsidR="00D23490" w:rsidRDefault="00D23490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t>projednání dodatků a změn projektu, které nezvyšují náklady stavebního objektu nebo provozního souboru, neprodlužují lhůtu výstavby a nezhoršují parametry stavby;</w:t>
      </w:r>
    </w:p>
    <w:p w14:paraId="5615DDD9" w14:textId="77777777" w:rsidR="00D23490" w:rsidRDefault="00D23490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t xml:space="preserve">bezodkladné informování </w:t>
      </w:r>
      <w:r w:rsidR="00C347CA">
        <w:t>příkazce</w:t>
      </w:r>
      <w:r>
        <w:t xml:space="preserve"> o závažných okolnostech stavby;</w:t>
      </w:r>
    </w:p>
    <w:p w14:paraId="1FECB310" w14:textId="77777777" w:rsidR="00D23490" w:rsidRDefault="00D23490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t xml:space="preserve">kontrola věcné a cenové správnosti a úplnosti oceňovacích podkladů a faktur, včetně jejich souladu s podmínkami uvedenými ve smlouvách před jejich předáním k úhradě </w:t>
      </w:r>
      <w:r w:rsidR="00C347CA">
        <w:t>příkazc</w:t>
      </w:r>
      <w:r>
        <w:t>i;</w:t>
      </w:r>
    </w:p>
    <w:p w14:paraId="569E2F7F" w14:textId="77777777" w:rsidR="00D23490" w:rsidRDefault="00D23490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lastRenderedPageBreak/>
        <w:t>kontrola, se zapsáním výsledku do stavebního deníku, těch částí dodávek, které budou v</w:t>
      </w:r>
      <w:r w:rsidR="00167D06">
        <w:t> </w:t>
      </w:r>
      <w:r>
        <w:t>dalším</w:t>
      </w:r>
      <w:r w:rsidR="00167D06">
        <w:t xml:space="preserve"> postupu prací zakryté nebo se stanou nepřístupnými;</w:t>
      </w:r>
    </w:p>
    <w:p w14:paraId="0D910E4E" w14:textId="77777777" w:rsidR="00167D06" w:rsidRDefault="00167D06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t>spolupráce s pracovníky projektanta zabezpečujícími autorský dozor na stavbě;</w:t>
      </w:r>
    </w:p>
    <w:p w14:paraId="10DE80C9" w14:textId="77777777" w:rsidR="00167D06" w:rsidRDefault="00167D06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t>spolupráce s projektantem a zhotovitelem</w:t>
      </w:r>
      <w:r w:rsidR="00703EDF">
        <w:t xml:space="preserve"> stavby</w:t>
      </w:r>
      <w:r>
        <w:t xml:space="preserve"> při provádění nebo navrhování opatření na odstranění případných závad projektu;</w:t>
      </w:r>
    </w:p>
    <w:p w14:paraId="42FF4635" w14:textId="77777777" w:rsidR="00167D06" w:rsidRDefault="00167D06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t>sledování provádění předepsaných a dohodnutých zkoušek materiálů, konstrukcí a</w:t>
      </w:r>
      <w:r w:rsidR="0048787B">
        <w:t> </w:t>
      </w:r>
      <w:r>
        <w:t>prací zhotovitelem, kontrola výsledků zkoušek a shromažďování dokladů prokazujících kvalitu prováděných prací a dodávek;</w:t>
      </w:r>
    </w:p>
    <w:p w14:paraId="56353904" w14:textId="77777777" w:rsidR="00167D06" w:rsidRDefault="00703EDF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t>kontrola vedení stavební</w:t>
      </w:r>
      <w:r w:rsidR="00167D06">
        <w:t>h</w:t>
      </w:r>
      <w:r>
        <w:t>o</w:t>
      </w:r>
      <w:r w:rsidR="00167D06">
        <w:t xml:space="preserve"> </w:t>
      </w:r>
      <w:r>
        <w:t>deníku</w:t>
      </w:r>
      <w:r w:rsidR="00167D06">
        <w:t>;</w:t>
      </w:r>
    </w:p>
    <w:p w14:paraId="52D93F85" w14:textId="77777777" w:rsidR="00167D06" w:rsidRDefault="00167D06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t>uplatňování námětů směřujících ke zhospodárnění budoucího provozu po dokončení stavby;</w:t>
      </w:r>
    </w:p>
    <w:p w14:paraId="7366AED3" w14:textId="77777777" w:rsidR="00167D06" w:rsidRDefault="00167D06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t>hlášení archeologických nálezů;</w:t>
      </w:r>
    </w:p>
    <w:p w14:paraId="454DC8DE" w14:textId="77777777" w:rsidR="00167D06" w:rsidRDefault="00167D06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t>spolupráce s pracovníky zhotovitele</w:t>
      </w:r>
      <w:r w:rsidR="00703EDF">
        <w:t xml:space="preserve"> stavby</w:t>
      </w:r>
      <w:r>
        <w:t xml:space="preserve"> při provádění opatření na odvrácení nebo omezení škod při ohrožení stavby živelnými událostmi;</w:t>
      </w:r>
    </w:p>
    <w:p w14:paraId="541FBBFF" w14:textId="77777777" w:rsidR="00167D06" w:rsidRDefault="00167D06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t>kontrola postupu prací podle časového harmonogramu stavby a ustanovení smluv, upozorňování zhotovitele</w:t>
      </w:r>
      <w:r w:rsidR="00703EDF">
        <w:t xml:space="preserve"> stavby</w:t>
      </w:r>
      <w:r>
        <w:t xml:space="preserve"> na nedodržení termínům včetně přípravy podkladů pro uplatnění sankcí;</w:t>
      </w:r>
    </w:p>
    <w:p w14:paraId="607C0D30" w14:textId="77777777" w:rsidR="00167D06" w:rsidRDefault="00167D06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t>kontrola řádného uskladnění materiálů a dodávek strojů nebo konstrukcí;</w:t>
      </w:r>
    </w:p>
    <w:p w14:paraId="1212C554" w14:textId="77777777" w:rsidR="00167D06" w:rsidRDefault="00167D06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t>příprava a shromažďování podkladů pro závěrečné hodnocení stavby;</w:t>
      </w:r>
    </w:p>
    <w:p w14:paraId="7528E7A7" w14:textId="7ACECA15" w:rsidR="00167D06" w:rsidRDefault="004F5A4A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t>kontrola dokladů předložených zhotovitelem</w:t>
      </w:r>
      <w:r w:rsidR="00703EDF">
        <w:t xml:space="preserve"> </w:t>
      </w:r>
      <w:r w:rsidR="007211D4">
        <w:t xml:space="preserve">stavby </w:t>
      </w:r>
      <w:r>
        <w:t>pro odevzdání a převzetí stavby;</w:t>
      </w:r>
    </w:p>
    <w:p w14:paraId="3D4BDE17" w14:textId="77777777" w:rsidR="004F5A4A" w:rsidRDefault="004F5A4A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t>účast na jednání o odevzdání a převzetí stavby;</w:t>
      </w:r>
    </w:p>
    <w:p w14:paraId="2293EBE7" w14:textId="1D8BF943" w:rsidR="004F5A4A" w:rsidRDefault="004F5A4A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t>kontrola odstraňování vad a nedodělků zjištěných při přebírání stavby v návaznosti na</w:t>
      </w:r>
      <w:r w:rsidR="00476F42">
        <w:t> </w:t>
      </w:r>
      <w:r>
        <w:t>dohodnuté termíny;</w:t>
      </w:r>
    </w:p>
    <w:p w14:paraId="1FCDC4B4" w14:textId="77777777" w:rsidR="004F5A4A" w:rsidRPr="001F7DB8" w:rsidRDefault="004F5A4A" w:rsidP="00097566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 w:rsidRPr="001F7DB8">
        <w:t>účast na kolaudačním řízení;</w:t>
      </w:r>
    </w:p>
    <w:p w14:paraId="33FFE151" w14:textId="370644E2" w:rsidR="000A7300" w:rsidRDefault="004F5A4A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t>kontrola vyklízení staveniště zhotovitelem</w:t>
      </w:r>
      <w:r w:rsidR="007211D4">
        <w:t xml:space="preserve"> stavby</w:t>
      </w:r>
      <w:r w:rsidR="000A7300">
        <w:t>;</w:t>
      </w:r>
    </w:p>
    <w:p w14:paraId="7A73B58B" w14:textId="77777777" w:rsidR="004F5A4A" w:rsidRDefault="0093772F" w:rsidP="002C7C55">
      <w:pPr>
        <w:pStyle w:val="Odstavecseseznamem"/>
        <w:numPr>
          <w:ilvl w:val="0"/>
          <w:numId w:val="2"/>
        </w:numPr>
        <w:spacing w:after="60"/>
        <w:ind w:left="1135" w:hanging="284"/>
        <w:contextualSpacing w:val="0"/>
        <w:jc w:val="both"/>
      </w:pPr>
      <w:r>
        <w:t>účast</w:t>
      </w:r>
      <w:r w:rsidR="000A7300">
        <w:t xml:space="preserve"> na stavbě </w:t>
      </w:r>
      <w:r>
        <w:t>za účelem kontroly minimálně jednou týdně na pravidelných kontrolních dnech</w:t>
      </w:r>
      <w:r w:rsidR="004F5A4A">
        <w:t>.</w:t>
      </w:r>
    </w:p>
    <w:p w14:paraId="44087C86" w14:textId="19D1F0C1" w:rsidR="00AF4AA5" w:rsidRPr="00585CC9" w:rsidRDefault="00C347CA" w:rsidP="00625776">
      <w:pPr>
        <w:pStyle w:val="Nzev"/>
        <w:numPr>
          <w:ilvl w:val="1"/>
          <w:numId w:val="23"/>
        </w:numPr>
        <w:spacing w:after="60"/>
        <w:ind w:left="709" w:hanging="709"/>
        <w:jc w:val="both"/>
        <w:outlineLvl w:val="0"/>
        <w:rPr>
          <w:b w:val="0"/>
          <w:u w:val="none"/>
        </w:rPr>
      </w:pPr>
      <w:r w:rsidRPr="00585CC9">
        <w:rPr>
          <w:b w:val="0"/>
          <w:u w:val="none"/>
        </w:rPr>
        <w:t>Příkazník</w:t>
      </w:r>
      <w:r w:rsidR="00AF4AA5" w:rsidRPr="00585CC9">
        <w:rPr>
          <w:b w:val="0"/>
          <w:u w:val="none"/>
        </w:rPr>
        <w:t xml:space="preserve"> se v rámci výkonu koordinátora BOZP zavazuje provádět v souladu se zákonem č. 309/2006 S</w:t>
      </w:r>
      <w:r w:rsidR="001D790A" w:rsidRPr="00585CC9">
        <w:rPr>
          <w:b w:val="0"/>
          <w:u w:val="none"/>
        </w:rPr>
        <w:t>b</w:t>
      </w:r>
      <w:r w:rsidR="00AF4AA5" w:rsidRPr="00585CC9">
        <w:rPr>
          <w:b w:val="0"/>
          <w:u w:val="none"/>
        </w:rPr>
        <w:t xml:space="preserve">., </w:t>
      </w:r>
      <w:r w:rsidR="006C7930" w:rsidRPr="00585CC9">
        <w:rPr>
          <w:b w:val="0"/>
          <w:u w:val="none"/>
        </w:rPr>
        <w:t xml:space="preserve">kterým se upravují další požadavky bezpečnosti a ochrany zdraví při práci v pracovněprávních vztazích a </w:t>
      </w:r>
      <w:r w:rsidR="00AF4AA5" w:rsidRPr="00585CC9">
        <w:rPr>
          <w:b w:val="0"/>
          <w:u w:val="none"/>
        </w:rPr>
        <w:t xml:space="preserve">o </w:t>
      </w:r>
      <w:r w:rsidR="006C7930" w:rsidRPr="00585CC9">
        <w:rPr>
          <w:b w:val="0"/>
          <w:u w:val="none"/>
        </w:rPr>
        <w:t>zajištění bezpečnosti a ochrany zdraví při činnosti nebo poskytování služeb mimo pracovněprávní vztahy (zákon o zajištění dalších podmínek bezpečnosti a ochrany zdraví při práci)</w:t>
      </w:r>
      <w:r w:rsidR="00AF4AA5" w:rsidRPr="00585CC9">
        <w:rPr>
          <w:b w:val="0"/>
          <w:u w:val="none"/>
        </w:rPr>
        <w:t xml:space="preserve">, ve znění pozdějších předpisů, </w:t>
      </w:r>
      <w:r w:rsidR="00414E0F">
        <w:rPr>
          <w:b w:val="0"/>
          <w:u w:val="none"/>
        </w:rPr>
        <w:t xml:space="preserve">zejména </w:t>
      </w:r>
      <w:r w:rsidR="00AF4AA5" w:rsidRPr="00585CC9">
        <w:rPr>
          <w:b w:val="0"/>
          <w:u w:val="none"/>
        </w:rPr>
        <w:t>následující činnosti:</w:t>
      </w:r>
    </w:p>
    <w:p w14:paraId="149DF13B" w14:textId="77777777" w:rsidR="003A13C8" w:rsidRDefault="002A632E" w:rsidP="002C7C55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>
        <w:t>vypracování</w:t>
      </w:r>
      <w:r w:rsidR="003A13C8">
        <w:t xml:space="preserve"> plánu BOZP včetně aktualizací;</w:t>
      </w:r>
    </w:p>
    <w:p w14:paraId="2B4721F7" w14:textId="77777777" w:rsidR="00414E0F" w:rsidRPr="00414E0F" w:rsidRDefault="00414E0F" w:rsidP="00414E0F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414E0F">
        <w:t>zpracování přehledu právních předpisů vztahujících se ke stavbě;</w:t>
      </w:r>
    </w:p>
    <w:p w14:paraId="62EEDB9E" w14:textId="77777777" w:rsidR="00414E0F" w:rsidRPr="00414E0F" w:rsidRDefault="00414E0F" w:rsidP="00414E0F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414E0F">
        <w:t>zpracování přehledu rizik, která se mohou při realizaci stavby vyskytnout;</w:t>
      </w:r>
    </w:p>
    <w:p w14:paraId="01516973" w14:textId="2EAC6D94" w:rsidR="00414E0F" w:rsidRDefault="00414E0F" w:rsidP="00414E0F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414E0F">
        <w:t>vypracování a zaslání ohlášení zahájení stavby na oblastní inspektorát práce</w:t>
      </w:r>
      <w:r>
        <w:t>;</w:t>
      </w:r>
    </w:p>
    <w:p w14:paraId="0A3C2207" w14:textId="23A80EED" w:rsidR="00AF4AA5" w:rsidRDefault="00AF4AA5" w:rsidP="002C7C55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>
        <w:t>informovat zhotovitele</w:t>
      </w:r>
      <w:r w:rsidR="007211D4">
        <w:t xml:space="preserve"> stavby</w:t>
      </w:r>
      <w:r>
        <w:t xml:space="preserve"> o bezpečnostních a zdravotních rizicích vzniklých na</w:t>
      </w:r>
      <w:r w:rsidR="00476F42">
        <w:t> </w:t>
      </w:r>
      <w:r>
        <w:t>pracovišti;</w:t>
      </w:r>
    </w:p>
    <w:p w14:paraId="3FF225DC" w14:textId="0C4074D3" w:rsidR="00AF4AA5" w:rsidRDefault="00AF4AA5" w:rsidP="002C7C55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>
        <w:lastRenderedPageBreak/>
        <w:t>upozornit zhotovitele</w:t>
      </w:r>
      <w:r w:rsidR="007211D4">
        <w:t xml:space="preserve"> stavby</w:t>
      </w:r>
      <w:r>
        <w:t xml:space="preserve"> na nedostatky v uplatňování požadavků na BOZP zjištěné na</w:t>
      </w:r>
      <w:r w:rsidR="00476F42">
        <w:t> </w:t>
      </w:r>
      <w:r>
        <w:t xml:space="preserve">pracovišti a vyžadovat </w:t>
      </w:r>
      <w:r w:rsidR="001F7DB8">
        <w:t>z</w:t>
      </w:r>
      <w:r>
        <w:t>jednání nápravy</w:t>
      </w:r>
      <w:r w:rsidR="001D790A">
        <w:t xml:space="preserve"> a k tomu navrhovat přiměřená opatření</w:t>
      </w:r>
      <w:r>
        <w:t>;</w:t>
      </w:r>
    </w:p>
    <w:p w14:paraId="47A32F0E" w14:textId="37ACB969" w:rsidR="001D790A" w:rsidRDefault="001D790A" w:rsidP="002C7C55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>
        <w:t xml:space="preserve">oznámit </w:t>
      </w:r>
      <w:r w:rsidR="00C37271">
        <w:t>příkazc</w:t>
      </w:r>
      <w:r>
        <w:t xml:space="preserve">i zjištění, že zhotovitel </w:t>
      </w:r>
      <w:r w:rsidR="007211D4">
        <w:t xml:space="preserve">stavby </w:t>
      </w:r>
      <w:r>
        <w:t>nepřijal opatření k</w:t>
      </w:r>
      <w:r w:rsidR="00C37271">
        <w:t>e</w:t>
      </w:r>
      <w:r>
        <w:t> </w:t>
      </w:r>
      <w:r w:rsidR="00C37271">
        <w:t>z</w:t>
      </w:r>
      <w:r>
        <w:t xml:space="preserve">jednání nápravy nedostatků podle </w:t>
      </w:r>
      <w:r w:rsidR="00C37271">
        <w:t xml:space="preserve">předchozího </w:t>
      </w:r>
      <w:r>
        <w:t>bodu;</w:t>
      </w:r>
    </w:p>
    <w:p w14:paraId="5A510686" w14:textId="7A8A838D" w:rsidR="001D790A" w:rsidRDefault="001D790A" w:rsidP="002C7C55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>
        <w:t>účast</w:t>
      </w:r>
      <w:r w:rsidR="001F7DB8">
        <w:t xml:space="preserve"> </w:t>
      </w:r>
      <w:r>
        <w:t xml:space="preserve">na stavbě za účelem kontroly minimálně jednou týdně, nebo na základě výzvy </w:t>
      </w:r>
      <w:r w:rsidR="00C37271">
        <w:t>příkazc</w:t>
      </w:r>
      <w:r>
        <w:t>e nebo zhotovitele</w:t>
      </w:r>
      <w:r w:rsidR="007211D4">
        <w:t xml:space="preserve"> stavby</w:t>
      </w:r>
      <w:r>
        <w:t xml:space="preserve"> podle potřeby stavby;</w:t>
      </w:r>
    </w:p>
    <w:p w14:paraId="0E076D37" w14:textId="77777777" w:rsidR="00414E0F" w:rsidRDefault="001D790A" w:rsidP="002C7C55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>
        <w:t>provedení zápisu o kontrole BOZP ve stavebním deníku</w:t>
      </w:r>
      <w:r w:rsidR="003A13C8">
        <w:t xml:space="preserve"> a předání závěrečné zprávy </w:t>
      </w:r>
      <w:r w:rsidR="00C37271">
        <w:t>příkazc</w:t>
      </w:r>
      <w:r w:rsidR="003A13C8">
        <w:t>i</w:t>
      </w:r>
      <w:r w:rsidR="00414E0F">
        <w:t>;</w:t>
      </w:r>
    </w:p>
    <w:p w14:paraId="717425BB" w14:textId="7B5DB8CF" w:rsidR="00AF4AA5" w:rsidRDefault="00414E0F" w:rsidP="002C7C55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414E0F">
        <w:t>provádění další</w:t>
      </w:r>
      <w:r>
        <w:t>ch</w:t>
      </w:r>
      <w:r w:rsidRPr="00414E0F">
        <w:t xml:space="preserve"> činnost</w:t>
      </w:r>
      <w:r>
        <w:t>í</w:t>
      </w:r>
      <w:r w:rsidRPr="00414E0F">
        <w:t xml:space="preserve"> stanoven</w:t>
      </w:r>
      <w:r>
        <w:t>ých</w:t>
      </w:r>
      <w:r w:rsidRPr="00414E0F">
        <w:t xml:space="preserve"> prováděcím právním předpisem k </w:t>
      </w:r>
      <w:r>
        <w:t>z</w:t>
      </w:r>
      <w:r w:rsidRPr="00414E0F">
        <w:t>ákonu o</w:t>
      </w:r>
      <w:r>
        <w:t> </w:t>
      </w:r>
      <w:r w:rsidRPr="00414E0F">
        <w:t>zajištění dalších podmínek bezpečnosti a ochrany zdraví při prác</w:t>
      </w:r>
      <w:r>
        <w:t>i</w:t>
      </w:r>
      <w:r w:rsidR="001D790A">
        <w:t>.</w:t>
      </w:r>
    </w:p>
    <w:p w14:paraId="1E297299" w14:textId="725404D0" w:rsidR="00F34342" w:rsidRDefault="00625776" w:rsidP="00625776">
      <w:pPr>
        <w:pStyle w:val="Nzev"/>
        <w:numPr>
          <w:ilvl w:val="1"/>
          <w:numId w:val="23"/>
        </w:numPr>
        <w:spacing w:after="60"/>
        <w:ind w:left="709" w:hanging="709"/>
        <w:jc w:val="both"/>
        <w:outlineLvl w:val="0"/>
        <w:rPr>
          <w:b w:val="0"/>
          <w:u w:val="none"/>
        </w:rPr>
      </w:pPr>
      <w:r w:rsidRPr="00585CC9">
        <w:rPr>
          <w:b w:val="0"/>
          <w:u w:val="none"/>
        </w:rPr>
        <w:t xml:space="preserve">Příkazník se v rámci výkonu </w:t>
      </w:r>
      <w:r>
        <w:rPr>
          <w:b w:val="0"/>
          <w:u w:val="none"/>
        </w:rPr>
        <w:t>CM</w:t>
      </w:r>
      <w:r w:rsidRPr="00585CC9">
        <w:rPr>
          <w:b w:val="0"/>
          <w:u w:val="none"/>
        </w:rPr>
        <w:t xml:space="preserve"> zavazuje provádět </w:t>
      </w:r>
      <w:r>
        <w:rPr>
          <w:b w:val="0"/>
          <w:u w:val="none"/>
        </w:rPr>
        <w:t xml:space="preserve">zejména </w:t>
      </w:r>
      <w:r w:rsidRPr="00585CC9">
        <w:rPr>
          <w:b w:val="0"/>
          <w:u w:val="none"/>
        </w:rPr>
        <w:t>následující činnosti</w:t>
      </w:r>
      <w:r>
        <w:rPr>
          <w:b w:val="0"/>
          <w:u w:val="none"/>
        </w:rPr>
        <w:t>:</w:t>
      </w:r>
    </w:p>
    <w:p w14:paraId="2A0F5975" w14:textId="6958FF13" w:rsidR="00625776" w:rsidRPr="00625776" w:rsidRDefault="00625776" w:rsidP="00625776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625776">
        <w:t xml:space="preserve">přijímání úkolů od </w:t>
      </w:r>
      <w:r>
        <w:t>p</w:t>
      </w:r>
      <w:r w:rsidRPr="00625776">
        <w:t>říkazce</w:t>
      </w:r>
      <w:r>
        <w:t xml:space="preserve"> a</w:t>
      </w:r>
      <w:r w:rsidRPr="00625776">
        <w:t xml:space="preserve"> průběžné informování </w:t>
      </w:r>
      <w:r>
        <w:t>p</w:t>
      </w:r>
      <w:r w:rsidRPr="00625776">
        <w:t xml:space="preserve">říkazce o průběhu a výsledcích činnosti </w:t>
      </w:r>
      <w:r>
        <w:t>p</w:t>
      </w:r>
      <w:r w:rsidRPr="00625776">
        <w:t>říkazníka;</w:t>
      </w:r>
    </w:p>
    <w:p w14:paraId="29E7A31D" w14:textId="27B81227" w:rsidR="00625776" w:rsidRPr="00625776" w:rsidRDefault="00625776" w:rsidP="00625776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625776">
        <w:t xml:space="preserve">kontrola cenové úrovně odhadů investičních nákladů </w:t>
      </w:r>
      <w:r>
        <w:t>stavby</w:t>
      </w:r>
      <w:r w:rsidRPr="00625776">
        <w:t>;</w:t>
      </w:r>
    </w:p>
    <w:p w14:paraId="36695F8F" w14:textId="3EE04A13" w:rsidR="00625776" w:rsidRPr="00625776" w:rsidRDefault="00625776" w:rsidP="00625776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625776">
        <w:t xml:space="preserve">kontrola a oponentura </w:t>
      </w:r>
      <w:r>
        <w:t>o</w:t>
      </w:r>
      <w:r w:rsidRPr="00625776">
        <w:t xml:space="preserve">cenění změn </w:t>
      </w:r>
      <w:r>
        <w:t>z</w:t>
      </w:r>
      <w:r w:rsidRPr="00625776">
        <w:t xml:space="preserve">hotovitelem </w:t>
      </w:r>
      <w:r>
        <w:t>stavby v rámci z</w:t>
      </w:r>
      <w:r w:rsidRPr="00625776">
        <w:t>měnové</w:t>
      </w:r>
      <w:r>
        <w:t>ho</w:t>
      </w:r>
      <w:r w:rsidRPr="00625776">
        <w:t xml:space="preserve"> řízení;</w:t>
      </w:r>
    </w:p>
    <w:p w14:paraId="0383CA7E" w14:textId="6E589674" w:rsidR="00625776" w:rsidRPr="00625776" w:rsidRDefault="00625776" w:rsidP="00625776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625776">
        <w:t xml:space="preserve">kontrola předloženého </w:t>
      </w:r>
      <w:r>
        <w:t>z</w:t>
      </w:r>
      <w:r w:rsidRPr="00625776">
        <w:t>ávěrečného vyúčtování stavby;</w:t>
      </w:r>
    </w:p>
    <w:p w14:paraId="509F8739" w14:textId="54E6D3A7" w:rsidR="00625776" w:rsidRPr="00625776" w:rsidRDefault="00625776" w:rsidP="00625776">
      <w:pPr>
        <w:pStyle w:val="Odstavecseseznamem"/>
        <w:numPr>
          <w:ilvl w:val="0"/>
          <w:numId w:val="8"/>
        </w:numPr>
        <w:spacing w:after="60"/>
        <w:ind w:left="1134" w:hanging="283"/>
        <w:contextualSpacing w:val="0"/>
        <w:jc w:val="both"/>
      </w:pPr>
      <w:r w:rsidRPr="00625776">
        <w:t>účast na jednáních spojených s cenovými otázkami</w:t>
      </w:r>
      <w:r>
        <w:t xml:space="preserve"> stavby.</w:t>
      </w:r>
    </w:p>
    <w:p w14:paraId="0FD87C16" w14:textId="33BBD3CC" w:rsidR="001D790A" w:rsidRDefault="001D790A" w:rsidP="00BF178B">
      <w:pPr>
        <w:pStyle w:val="Nzev"/>
        <w:numPr>
          <w:ilvl w:val="1"/>
          <w:numId w:val="23"/>
        </w:numPr>
        <w:spacing w:after="60"/>
        <w:ind w:left="709" w:hanging="709"/>
        <w:jc w:val="both"/>
        <w:outlineLvl w:val="0"/>
        <w:rPr>
          <w:b w:val="0"/>
          <w:u w:val="none"/>
        </w:rPr>
      </w:pPr>
      <w:r w:rsidRPr="00585CC9">
        <w:rPr>
          <w:b w:val="0"/>
          <w:u w:val="none"/>
        </w:rPr>
        <w:t xml:space="preserve">Součástí výkonu </w:t>
      </w:r>
      <w:r w:rsidR="00C347CA" w:rsidRPr="00585CC9">
        <w:rPr>
          <w:b w:val="0"/>
          <w:u w:val="none"/>
        </w:rPr>
        <w:t>TDS</w:t>
      </w:r>
      <w:r w:rsidR="00625776">
        <w:rPr>
          <w:b w:val="0"/>
          <w:u w:val="none"/>
        </w:rPr>
        <w:t>,</w:t>
      </w:r>
      <w:r w:rsidRPr="00585CC9">
        <w:rPr>
          <w:b w:val="0"/>
          <w:u w:val="none"/>
        </w:rPr>
        <w:t xml:space="preserve"> </w:t>
      </w:r>
      <w:r w:rsidR="00B80E3C" w:rsidRPr="00585CC9">
        <w:rPr>
          <w:b w:val="0"/>
          <w:u w:val="none"/>
        </w:rPr>
        <w:t xml:space="preserve">koordinátora </w:t>
      </w:r>
      <w:r w:rsidRPr="00585CC9">
        <w:rPr>
          <w:b w:val="0"/>
          <w:u w:val="none"/>
        </w:rPr>
        <w:t xml:space="preserve">BOZP </w:t>
      </w:r>
      <w:r w:rsidR="00625776">
        <w:rPr>
          <w:b w:val="0"/>
          <w:u w:val="none"/>
        </w:rPr>
        <w:t xml:space="preserve">a CM </w:t>
      </w:r>
      <w:r w:rsidRPr="00585CC9">
        <w:rPr>
          <w:b w:val="0"/>
          <w:u w:val="none"/>
        </w:rPr>
        <w:t>jsou i činnosti nespecifikované v odst. 3.1.</w:t>
      </w:r>
      <w:r w:rsidR="00625776">
        <w:rPr>
          <w:b w:val="0"/>
          <w:u w:val="none"/>
        </w:rPr>
        <w:t>,</w:t>
      </w:r>
      <w:r w:rsidR="00B80E3C" w:rsidRPr="00585CC9">
        <w:rPr>
          <w:b w:val="0"/>
          <w:u w:val="none"/>
        </w:rPr>
        <w:t> </w:t>
      </w:r>
      <w:r w:rsidRPr="00585CC9">
        <w:rPr>
          <w:b w:val="0"/>
          <w:u w:val="none"/>
        </w:rPr>
        <w:t>3.2.</w:t>
      </w:r>
      <w:r w:rsidR="00625776">
        <w:rPr>
          <w:b w:val="0"/>
          <w:u w:val="none"/>
        </w:rPr>
        <w:t xml:space="preserve"> a 3.3.</w:t>
      </w:r>
      <w:r w:rsidRPr="00585CC9">
        <w:rPr>
          <w:b w:val="0"/>
          <w:u w:val="none"/>
        </w:rPr>
        <w:t xml:space="preserve"> </w:t>
      </w:r>
      <w:r w:rsidR="00B80E3C" w:rsidRPr="00585CC9">
        <w:rPr>
          <w:b w:val="0"/>
          <w:u w:val="none"/>
        </w:rPr>
        <w:t>tohoto článku</w:t>
      </w:r>
      <w:r w:rsidRPr="00585CC9">
        <w:rPr>
          <w:b w:val="0"/>
          <w:u w:val="none"/>
        </w:rPr>
        <w:t xml:space="preserve">, které však jsou k řádnému výkonu </w:t>
      </w:r>
      <w:r w:rsidR="00C347CA" w:rsidRPr="00585CC9">
        <w:rPr>
          <w:b w:val="0"/>
          <w:u w:val="none"/>
        </w:rPr>
        <w:t>TDS</w:t>
      </w:r>
      <w:r w:rsidR="00625776">
        <w:rPr>
          <w:b w:val="0"/>
          <w:u w:val="none"/>
        </w:rPr>
        <w:t>,</w:t>
      </w:r>
      <w:r w:rsidRPr="00585CC9">
        <w:rPr>
          <w:b w:val="0"/>
          <w:u w:val="none"/>
        </w:rPr>
        <w:t xml:space="preserve"> </w:t>
      </w:r>
      <w:r w:rsidR="00B80E3C" w:rsidRPr="00585CC9">
        <w:rPr>
          <w:b w:val="0"/>
          <w:u w:val="none"/>
        </w:rPr>
        <w:t xml:space="preserve">koordinátora </w:t>
      </w:r>
      <w:r w:rsidRPr="00585CC9">
        <w:rPr>
          <w:b w:val="0"/>
          <w:u w:val="none"/>
        </w:rPr>
        <w:t>BOZP</w:t>
      </w:r>
      <w:r w:rsidR="00625776">
        <w:rPr>
          <w:b w:val="0"/>
          <w:u w:val="none"/>
        </w:rPr>
        <w:t xml:space="preserve"> a CM</w:t>
      </w:r>
      <w:r w:rsidRPr="00585CC9">
        <w:rPr>
          <w:b w:val="0"/>
          <w:u w:val="none"/>
        </w:rPr>
        <w:t xml:space="preserve"> nezbytné a o kterých </w:t>
      </w:r>
      <w:r w:rsidR="00C347CA" w:rsidRPr="00585CC9">
        <w:rPr>
          <w:b w:val="0"/>
          <w:u w:val="none"/>
        </w:rPr>
        <w:t>příkazník</w:t>
      </w:r>
      <w:r w:rsidRPr="00585CC9">
        <w:rPr>
          <w:b w:val="0"/>
          <w:u w:val="none"/>
        </w:rPr>
        <w:t xml:space="preserve"> vzhledem ke své kvalifikaci a zkušenostem měl a</w:t>
      </w:r>
      <w:r w:rsidR="00625776">
        <w:rPr>
          <w:b w:val="0"/>
          <w:u w:val="none"/>
        </w:rPr>
        <w:t> </w:t>
      </w:r>
      <w:r w:rsidRPr="00585CC9">
        <w:rPr>
          <w:b w:val="0"/>
          <w:u w:val="none"/>
        </w:rPr>
        <w:t>mohl vědět.</w:t>
      </w:r>
    </w:p>
    <w:p w14:paraId="1EAC0D65" w14:textId="78A1B0CA" w:rsidR="00625776" w:rsidRPr="00585CC9" w:rsidRDefault="00625776" w:rsidP="00B91751">
      <w:pPr>
        <w:pStyle w:val="Nzev"/>
        <w:numPr>
          <w:ilvl w:val="1"/>
          <w:numId w:val="23"/>
        </w:numPr>
        <w:ind w:left="709" w:hanging="709"/>
        <w:jc w:val="both"/>
        <w:outlineLvl w:val="0"/>
        <w:rPr>
          <w:b w:val="0"/>
          <w:u w:val="none"/>
        </w:rPr>
      </w:pPr>
      <w:r>
        <w:rPr>
          <w:b w:val="0"/>
          <w:u w:val="none"/>
        </w:rPr>
        <w:t xml:space="preserve">Příkazník je povinen provádět i další činnosti související s </w:t>
      </w:r>
      <w:r w:rsidRPr="00585CC9">
        <w:rPr>
          <w:b w:val="0"/>
          <w:u w:val="none"/>
        </w:rPr>
        <w:t>výkon</w:t>
      </w:r>
      <w:r>
        <w:rPr>
          <w:b w:val="0"/>
          <w:u w:val="none"/>
        </w:rPr>
        <w:t>em</w:t>
      </w:r>
      <w:r w:rsidRPr="00585CC9">
        <w:rPr>
          <w:b w:val="0"/>
          <w:u w:val="none"/>
        </w:rPr>
        <w:t xml:space="preserve"> TDS</w:t>
      </w:r>
      <w:r>
        <w:rPr>
          <w:b w:val="0"/>
          <w:u w:val="none"/>
        </w:rPr>
        <w:t>,</w:t>
      </w:r>
      <w:r w:rsidRPr="00585CC9">
        <w:rPr>
          <w:b w:val="0"/>
          <w:u w:val="none"/>
        </w:rPr>
        <w:t xml:space="preserve"> koordinátora BOZP</w:t>
      </w:r>
      <w:r>
        <w:rPr>
          <w:b w:val="0"/>
          <w:u w:val="none"/>
        </w:rPr>
        <w:t xml:space="preserve"> a CM na stavbách, pokud jej k těmto činnostem příkazce vyzve, anebo provedení těchto činností vyplyne z plnění povinností příkazníka dle této smlouvy a průběhu staveb.</w:t>
      </w:r>
    </w:p>
    <w:p w14:paraId="7F1D02EC" w14:textId="77777777" w:rsidR="00C60584" w:rsidRDefault="00C60584" w:rsidP="001D790A">
      <w:pPr>
        <w:pStyle w:val="Odstavecseseznamem"/>
        <w:ind w:left="0"/>
        <w:jc w:val="both"/>
      </w:pPr>
    </w:p>
    <w:p w14:paraId="17061B03" w14:textId="77777777" w:rsidR="006D7610" w:rsidRDefault="008E5DDE" w:rsidP="002C7C55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center"/>
        <w:rPr>
          <w:b/>
        </w:rPr>
      </w:pPr>
      <w:r>
        <w:rPr>
          <w:b/>
        </w:rPr>
        <w:t>D</w:t>
      </w:r>
      <w:r w:rsidR="006D7610">
        <w:rPr>
          <w:b/>
        </w:rPr>
        <w:t>oba a místo plnění</w:t>
      </w:r>
    </w:p>
    <w:p w14:paraId="49DE972D" w14:textId="24E3D458" w:rsidR="005F3A63" w:rsidRDefault="004E366E" w:rsidP="00BF178B">
      <w:pPr>
        <w:pStyle w:val="Odstavecseseznamem"/>
        <w:numPr>
          <w:ilvl w:val="0"/>
          <w:numId w:val="9"/>
        </w:numPr>
        <w:spacing w:after="60"/>
        <w:ind w:left="709" w:hanging="709"/>
        <w:contextualSpacing w:val="0"/>
        <w:jc w:val="both"/>
      </w:pPr>
      <w:r>
        <w:t xml:space="preserve">Tato smlouva se uzavírá na dobu určitou, a to do </w:t>
      </w:r>
      <w:r w:rsidRPr="00796C0B">
        <w:rPr>
          <w:bCs/>
        </w:rPr>
        <w:t xml:space="preserve">vyčerpání </w:t>
      </w:r>
      <w:r>
        <w:rPr>
          <w:bCs/>
        </w:rPr>
        <w:t xml:space="preserve">finančního </w:t>
      </w:r>
      <w:r w:rsidRPr="00796C0B">
        <w:rPr>
          <w:bCs/>
        </w:rPr>
        <w:t>limitu</w:t>
      </w:r>
      <w:r>
        <w:rPr>
          <w:bCs/>
        </w:rPr>
        <w:t xml:space="preserve"> za </w:t>
      </w:r>
      <w:r w:rsidRPr="00796C0B">
        <w:rPr>
          <w:bCs/>
        </w:rPr>
        <w:t>poskytování služeb</w:t>
      </w:r>
      <w:r>
        <w:rPr>
          <w:bCs/>
        </w:rPr>
        <w:t xml:space="preserve"> dle této smlouvy</w:t>
      </w:r>
      <w:r w:rsidRPr="00796C0B">
        <w:rPr>
          <w:bCs/>
        </w:rPr>
        <w:t xml:space="preserve"> </w:t>
      </w:r>
      <w:r w:rsidRPr="006841EE">
        <w:rPr>
          <w:bCs/>
        </w:rPr>
        <w:t xml:space="preserve">ve výši </w:t>
      </w:r>
      <w:r w:rsidRPr="006841EE">
        <w:t>2.</w:t>
      </w:r>
      <w:r w:rsidR="00475966" w:rsidRPr="006841EE">
        <w:t>99</w:t>
      </w:r>
      <w:r w:rsidRPr="006841EE">
        <w:t>0.000 Kč bez DPH.</w:t>
      </w:r>
    </w:p>
    <w:p w14:paraId="6046FE8E" w14:textId="7D064292" w:rsidR="006D7610" w:rsidRDefault="008E5DDE" w:rsidP="00BF178B">
      <w:pPr>
        <w:pStyle w:val="Odstavecseseznamem"/>
        <w:numPr>
          <w:ilvl w:val="0"/>
          <w:numId w:val="9"/>
        </w:numPr>
        <w:spacing w:after="60"/>
        <w:ind w:left="709" w:hanging="709"/>
        <w:contextualSpacing w:val="0"/>
        <w:jc w:val="both"/>
      </w:pPr>
      <w:r>
        <w:t>Předmět plnění,</w:t>
      </w:r>
      <w:r w:rsidR="00961E5A">
        <w:t xml:space="preserve"> specifikovaný v článku </w:t>
      </w:r>
      <w:r w:rsidR="001D790A">
        <w:t>3</w:t>
      </w:r>
      <w:r w:rsidR="00961E5A">
        <w:t xml:space="preserve"> této </w:t>
      </w:r>
      <w:r>
        <w:t>s</w:t>
      </w:r>
      <w:r w:rsidR="00105AB5">
        <w:t>mlouvy</w:t>
      </w:r>
      <w:r>
        <w:t>,</w:t>
      </w:r>
      <w:r w:rsidR="00105AB5">
        <w:t xml:space="preserve"> bude</w:t>
      </w:r>
      <w:r w:rsidR="006D7610">
        <w:t xml:space="preserve"> vykonáván dle potřeb stav</w:t>
      </w:r>
      <w:r w:rsidR="004E366E">
        <w:t>e</w:t>
      </w:r>
      <w:r w:rsidR="006D7610">
        <w:t>b</w:t>
      </w:r>
      <w:r w:rsidR="001D790A">
        <w:t>, a to po celou dobu jej</w:t>
      </w:r>
      <w:r w:rsidR="004E366E">
        <w:t>ich</w:t>
      </w:r>
      <w:r w:rsidR="001D790A">
        <w:t xml:space="preserve"> realizace</w:t>
      </w:r>
      <w:r w:rsidR="006D7610">
        <w:t>.</w:t>
      </w:r>
    </w:p>
    <w:p w14:paraId="1EA07DD5" w14:textId="77777777" w:rsidR="006D7610" w:rsidRDefault="006D7610" w:rsidP="00BF178B">
      <w:pPr>
        <w:pStyle w:val="Odstavecseseznamem"/>
        <w:numPr>
          <w:ilvl w:val="0"/>
          <w:numId w:val="9"/>
        </w:numPr>
        <w:spacing w:after="60"/>
        <w:ind w:left="709" w:hanging="709"/>
        <w:contextualSpacing w:val="0"/>
        <w:jc w:val="both"/>
      </w:pPr>
      <w:r>
        <w:t>Doba plnění</w:t>
      </w:r>
      <w:r w:rsidR="008E5DDE">
        <w:t>:</w:t>
      </w:r>
    </w:p>
    <w:p w14:paraId="0E080B9B" w14:textId="27D81A29" w:rsidR="002753EB" w:rsidRDefault="006D7610" w:rsidP="00BF178B">
      <w:pPr>
        <w:pStyle w:val="Odstavecseseznamem"/>
        <w:numPr>
          <w:ilvl w:val="0"/>
          <w:numId w:val="30"/>
        </w:numPr>
        <w:tabs>
          <w:tab w:val="left" w:pos="6379"/>
        </w:tabs>
        <w:spacing w:after="60"/>
        <w:ind w:left="1135" w:hanging="284"/>
        <w:contextualSpacing w:val="0"/>
        <w:jc w:val="both"/>
      </w:pPr>
      <w:r>
        <w:t xml:space="preserve">Zahájení </w:t>
      </w:r>
      <w:r w:rsidR="004E366E">
        <w:t>plnění</w:t>
      </w:r>
      <w:r w:rsidR="008E5DDE">
        <w:t>:</w:t>
      </w:r>
      <w:r w:rsidR="00BB38AE">
        <w:t xml:space="preserve"> </w:t>
      </w:r>
      <w:r w:rsidR="008E5DDE">
        <w:t xml:space="preserve">ode </w:t>
      </w:r>
      <w:r>
        <w:t>dne podp</w:t>
      </w:r>
      <w:r w:rsidR="008E5DDE">
        <w:t>isu</w:t>
      </w:r>
      <w:r w:rsidR="002753EB">
        <w:t xml:space="preserve"> této smlouvy oběma smluvními stranami</w:t>
      </w:r>
      <w:r w:rsidR="004E366E">
        <w:t>,</w:t>
      </w:r>
    </w:p>
    <w:p w14:paraId="65B1E7C3" w14:textId="44ED8E43" w:rsidR="006D7610" w:rsidRDefault="004E366E" w:rsidP="00BF178B">
      <w:pPr>
        <w:pStyle w:val="Odstavecseseznamem"/>
        <w:numPr>
          <w:ilvl w:val="0"/>
          <w:numId w:val="30"/>
        </w:numPr>
        <w:tabs>
          <w:tab w:val="left" w:pos="6379"/>
        </w:tabs>
        <w:spacing w:after="60"/>
        <w:ind w:left="1134" w:hanging="283"/>
        <w:contextualSpacing w:val="0"/>
        <w:jc w:val="both"/>
      </w:pPr>
      <w:r>
        <w:t>T</w:t>
      </w:r>
      <w:r w:rsidR="006D7610">
        <w:t xml:space="preserve">ermín ukončení </w:t>
      </w:r>
      <w:r>
        <w:t>plnění jednotlivých staveb</w:t>
      </w:r>
      <w:r w:rsidR="002753EB">
        <w:t>:</w:t>
      </w:r>
      <w:r>
        <w:t xml:space="preserve"> </w:t>
      </w:r>
      <w:r w:rsidR="006D7610">
        <w:t xml:space="preserve">dnem nabytí právní moci kolaudačního rozhodnutí </w:t>
      </w:r>
      <w:r w:rsidR="002C6B89">
        <w:t>nebo kolaudačního souhlasu</w:t>
      </w:r>
      <w:r w:rsidR="00CB4F4D">
        <w:t xml:space="preserve"> stavby</w:t>
      </w:r>
      <w:r w:rsidR="00097566">
        <w:t>.</w:t>
      </w:r>
    </w:p>
    <w:p w14:paraId="7515155A" w14:textId="2224F173" w:rsidR="00147A42" w:rsidRDefault="002A7635" w:rsidP="00DD3333">
      <w:pPr>
        <w:pStyle w:val="Odstavecseseznamem"/>
        <w:numPr>
          <w:ilvl w:val="0"/>
          <w:numId w:val="9"/>
        </w:numPr>
        <w:spacing w:before="120"/>
        <w:ind w:left="709" w:hanging="709"/>
        <w:contextualSpacing w:val="0"/>
        <w:jc w:val="both"/>
      </w:pPr>
      <w:r>
        <w:t>Místem</w:t>
      </w:r>
      <w:r w:rsidR="003F0F50" w:rsidRPr="002C6B89">
        <w:t xml:space="preserve"> </w:t>
      </w:r>
      <w:r w:rsidR="00147A42">
        <w:t>výkonu</w:t>
      </w:r>
      <w:r w:rsidR="003F0F50" w:rsidRPr="002C6B89">
        <w:t xml:space="preserve"> </w:t>
      </w:r>
      <w:r w:rsidR="00C347CA">
        <w:t>TDS</w:t>
      </w:r>
      <w:r w:rsidR="00097566">
        <w:t>,</w:t>
      </w:r>
      <w:r w:rsidR="00147A42">
        <w:t xml:space="preserve"> koordinátora BOZP</w:t>
      </w:r>
      <w:r w:rsidR="00147A42" w:rsidRPr="002C6B89">
        <w:t xml:space="preserve"> </w:t>
      </w:r>
      <w:r w:rsidR="00097566">
        <w:t xml:space="preserve">a CM </w:t>
      </w:r>
      <w:r w:rsidR="003F0F50" w:rsidRPr="002C6B89">
        <w:t xml:space="preserve">je </w:t>
      </w:r>
      <w:r w:rsidR="009B0073">
        <w:t>místo provádění stav</w:t>
      </w:r>
      <w:r w:rsidR="00097566">
        <w:t>e</w:t>
      </w:r>
      <w:r w:rsidR="009B0073">
        <w:t>b</w:t>
      </w:r>
      <w:r w:rsidR="003F0F50" w:rsidRPr="002C6B89">
        <w:t>.</w:t>
      </w:r>
    </w:p>
    <w:p w14:paraId="44E12504" w14:textId="77777777" w:rsidR="00B80E3C" w:rsidRDefault="00B80E3C" w:rsidP="00DD3333">
      <w:pPr>
        <w:pStyle w:val="Odstavecseseznamem"/>
        <w:ind w:left="0"/>
        <w:contextualSpacing w:val="0"/>
        <w:jc w:val="both"/>
      </w:pPr>
    </w:p>
    <w:p w14:paraId="0C55E618" w14:textId="01D991CC" w:rsidR="006D7610" w:rsidRDefault="006D7610" w:rsidP="002C7C55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center"/>
        <w:rPr>
          <w:b/>
        </w:rPr>
      </w:pPr>
      <w:r>
        <w:rPr>
          <w:b/>
        </w:rPr>
        <w:t>Cena a platební podmínky</w:t>
      </w:r>
    </w:p>
    <w:p w14:paraId="5668DFD0" w14:textId="3F97EF19" w:rsidR="006D7610" w:rsidRDefault="00BA2849" w:rsidP="00BF178B">
      <w:pPr>
        <w:pStyle w:val="Odstavecseseznamem"/>
        <w:numPr>
          <w:ilvl w:val="0"/>
          <w:numId w:val="10"/>
        </w:numPr>
        <w:spacing w:after="60"/>
        <w:ind w:left="709" w:hanging="709"/>
        <w:contextualSpacing w:val="0"/>
        <w:jc w:val="both"/>
      </w:pPr>
      <w:r>
        <w:t xml:space="preserve">Cena za výkon </w:t>
      </w:r>
      <w:r w:rsidR="00C347CA">
        <w:t>TDS</w:t>
      </w:r>
      <w:r w:rsidR="00234947">
        <w:t>,</w:t>
      </w:r>
      <w:r>
        <w:t xml:space="preserve"> koordinátora BOZP</w:t>
      </w:r>
      <w:r w:rsidR="00234947">
        <w:t xml:space="preserve"> a CM</w:t>
      </w:r>
      <w:r>
        <w:t xml:space="preserve"> </w:t>
      </w:r>
      <w:r w:rsidR="00234947">
        <w:t xml:space="preserve">a dalších souvisejících činností </w:t>
      </w:r>
      <w:r>
        <w:t>na stavb</w:t>
      </w:r>
      <w:r w:rsidR="00234947">
        <w:t>ách</w:t>
      </w:r>
      <w:r>
        <w:t xml:space="preserve"> dle této smlouvy je stanovena dohodou smluvních stran </w:t>
      </w:r>
      <w:r w:rsidR="00234947">
        <w:t xml:space="preserve">ve výši ……… Kč </w:t>
      </w:r>
      <w:r w:rsidR="00963502">
        <w:t xml:space="preserve">(slovy: ……………… korun českých) bez DPH </w:t>
      </w:r>
      <w:r w:rsidR="00234947">
        <w:t>za jednu hodinu poskytování těchto služeb.</w:t>
      </w:r>
      <w:r w:rsidR="00017DE0">
        <w:t xml:space="preserve"> </w:t>
      </w:r>
      <w:r w:rsidR="00017DE0" w:rsidRPr="00017DE0">
        <w:lastRenderedPageBreak/>
        <w:t xml:space="preserve">K uvedené částce bude </w:t>
      </w:r>
      <w:r w:rsidR="00017DE0">
        <w:t>při</w:t>
      </w:r>
      <w:r w:rsidR="00017DE0" w:rsidRPr="00017DE0">
        <w:t>počtena DPH podle předpisů platných v době vzniku zdanitelného plnění.</w:t>
      </w:r>
    </w:p>
    <w:p w14:paraId="0EDE8560" w14:textId="77777777" w:rsidR="006D7610" w:rsidRDefault="00635C23" w:rsidP="00BF178B">
      <w:pPr>
        <w:pStyle w:val="Odstavecseseznamem"/>
        <w:numPr>
          <w:ilvl w:val="0"/>
          <w:numId w:val="10"/>
        </w:numPr>
        <w:spacing w:after="60"/>
        <w:ind w:left="709" w:hanging="709"/>
        <w:contextualSpacing w:val="0"/>
        <w:jc w:val="both"/>
      </w:pPr>
      <w:r w:rsidRPr="00376A4D">
        <w:rPr>
          <w:bCs/>
          <w:color w:val="000000"/>
        </w:rPr>
        <w:t xml:space="preserve">Cena </w:t>
      </w:r>
      <w:r w:rsidRPr="00376A4D">
        <w:t>dle odst. 5.1 této smlouvy</w:t>
      </w:r>
      <w:r w:rsidRPr="00376A4D">
        <w:rPr>
          <w:bCs/>
          <w:color w:val="000000"/>
        </w:rPr>
        <w:t xml:space="preserve"> je stanovena mezi smluvními stranami dohodou jako cena konečná, nepřekročitelná a nejvýše přípustná za komplexní plnění celého předmětu</w:t>
      </w:r>
      <w:r w:rsidRPr="004060B4">
        <w:rPr>
          <w:bCs/>
          <w:color w:val="000000"/>
        </w:rPr>
        <w:t xml:space="preserve"> této smlouvy a zahrnuje veškeré náklady </w:t>
      </w:r>
      <w:r w:rsidR="003D4A52">
        <w:rPr>
          <w:bCs/>
          <w:color w:val="000000"/>
        </w:rPr>
        <w:t>příkazníka</w:t>
      </w:r>
      <w:r w:rsidRPr="004060B4">
        <w:rPr>
          <w:bCs/>
          <w:color w:val="000000"/>
        </w:rPr>
        <w:t xml:space="preserve"> související s</w:t>
      </w:r>
      <w:r>
        <w:rPr>
          <w:bCs/>
          <w:color w:val="000000"/>
        </w:rPr>
        <w:t> </w:t>
      </w:r>
      <w:r w:rsidRPr="004060B4">
        <w:rPr>
          <w:bCs/>
          <w:color w:val="000000"/>
        </w:rPr>
        <w:t xml:space="preserve">řádným provedením </w:t>
      </w:r>
      <w:r w:rsidRPr="00376A4D">
        <w:rPr>
          <w:bCs/>
          <w:color w:val="000000"/>
        </w:rPr>
        <w:t>předmětu</w:t>
      </w:r>
      <w:r w:rsidRPr="004060B4">
        <w:rPr>
          <w:bCs/>
          <w:color w:val="000000"/>
        </w:rPr>
        <w:t xml:space="preserve"> této smlouvy, tj. zahrnuje veškeré činnosti, vlivy, rizika, dodávky a související výkony nutné k naplnění účelu a cíle této smlouvy</w:t>
      </w:r>
      <w:r w:rsidR="000C4A62">
        <w:t>.</w:t>
      </w:r>
    </w:p>
    <w:p w14:paraId="09AF73DE" w14:textId="4AA86F60" w:rsidR="0043690A" w:rsidRDefault="003F0F50" w:rsidP="00BF178B">
      <w:pPr>
        <w:pStyle w:val="Odstavecseseznamem"/>
        <w:numPr>
          <w:ilvl w:val="0"/>
          <w:numId w:val="10"/>
        </w:numPr>
        <w:spacing w:after="60"/>
        <w:ind w:left="709" w:hanging="709"/>
        <w:contextualSpacing w:val="0"/>
        <w:jc w:val="both"/>
      </w:pPr>
      <w:r>
        <w:t xml:space="preserve">Smluvní strany se dohodly, že dojde-li v průběhu plnění předmětu této smlouvy ke změně zákonné sazby DPH stanovené pro příslušné plnění vyplývající z této smlouvy, je </w:t>
      </w:r>
      <w:r w:rsidR="00C347CA">
        <w:t>příkazník</w:t>
      </w:r>
      <w:r>
        <w:t xml:space="preserve"> od okamžiku nabytí účinnosti změněné zákonné sazby DPH povinen účtovat platnou sazbu DPH. O této skutečnosti není nutné uzavírat dodatek k této smlouvě. </w:t>
      </w:r>
      <w:r w:rsidR="00C347CA">
        <w:t>Příkazník</w:t>
      </w:r>
      <w:r>
        <w:t xml:space="preserve"> odpovídá za</w:t>
      </w:r>
      <w:r w:rsidR="00017DE0">
        <w:t> </w:t>
      </w:r>
      <w:r>
        <w:t>to, že sazba daně z přidané hodnoty je stanovena v souladu s</w:t>
      </w:r>
      <w:r w:rsidR="004E3FAD">
        <w:t> </w:t>
      </w:r>
      <w:r>
        <w:t>platnými právními předpisy.</w:t>
      </w:r>
    </w:p>
    <w:p w14:paraId="2AFCC3C5" w14:textId="11A84A5E" w:rsidR="00090A31" w:rsidRDefault="00057180" w:rsidP="00BF178B">
      <w:pPr>
        <w:pStyle w:val="Odstavecseseznamem"/>
        <w:numPr>
          <w:ilvl w:val="0"/>
          <w:numId w:val="10"/>
        </w:numPr>
        <w:spacing w:after="60"/>
        <w:ind w:left="709" w:hanging="709"/>
        <w:contextualSpacing w:val="0"/>
        <w:jc w:val="both"/>
      </w:pPr>
      <w:r w:rsidRPr="00C41E3F">
        <w:rPr>
          <w:bCs/>
          <w:color w:val="000000"/>
          <w:szCs w:val="18"/>
        </w:rPr>
        <w:t xml:space="preserve">Úhrada za plnění této </w:t>
      </w:r>
      <w:r>
        <w:rPr>
          <w:bCs/>
          <w:color w:val="000000"/>
          <w:szCs w:val="18"/>
        </w:rPr>
        <w:t>smlouvy</w:t>
      </w:r>
      <w:r w:rsidRPr="00C41E3F">
        <w:rPr>
          <w:bCs/>
          <w:color w:val="000000"/>
          <w:szCs w:val="18"/>
        </w:rPr>
        <w:t xml:space="preserve"> bude realizována formou měsíčních daňových dokladů (dále jen „</w:t>
      </w:r>
      <w:r w:rsidRPr="00662215">
        <w:rPr>
          <w:b/>
          <w:i/>
          <w:iCs/>
          <w:color w:val="000000"/>
          <w:szCs w:val="18"/>
        </w:rPr>
        <w:t>faktura</w:t>
      </w:r>
      <w:r w:rsidRPr="00C41E3F">
        <w:rPr>
          <w:bCs/>
          <w:color w:val="000000"/>
          <w:szCs w:val="18"/>
        </w:rPr>
        <w:t xml:space="preserve">“). </w:t>
      </w:r>
      <w:r>
        <w:rPr>
          <w:bCs/>
          <w:color w:val="000000"/>
          <w:szCs w:val="18"/>
        </w:rPr>
        <w:t>Příkazník</w:t>
      </w:r>
      <w:r w:rsidRPr="00C41E3F">
        <w:rPr>
          <w:bCs/>
          <w:color w:val="000000"/>
          <w:szCs w:val="18"/>
        </w:rPr>
        <w:t xml:space="preserve"> je povinen vystavit fakturu vždy nejpozději do 10. dne následujícího kalendářního měsíce po měsíci plnění služeb dle této </w:t>
      </w:r>
      <w:r>
        <w:rPr>
          <w:bCs/>
          <w:color w:val="000000"/>
          <w:szCs w:val="18"/>
        </w:rPr>
        <w:t>smlouvy</w:t>
      </w:r>
      <w:r w:rsidRPr="00C41E3F">
        <w:rPr>
          <w:bCs/>
          <w:color w:val="000000"/>
          <w:szCs w:val="18"/>
        </w:rPr>
        <w:t>, přičemž dnem zdanitelného plnění je poslední den příslušného kalendářního měsíce, za který je cena fakturována</w:t>
      </w:r>
      <w:r w:rsidR="00F768E3" w:rsidRPr="00017DE0">
        <w:t>.</w:t>
      </w:r>
    </w:p>
    <w:p w14:paraId="342B50E4" w14:textId="04CF64E4" w:rsidR="0085314E" w:rsidRPr="00017DE0" w:rsidRDefault="00FF2A28" w:rsidP="00FF2A28">
      <w:pPr>
        <w:pStyle w:val="Odstavecseseznamem"/>
        <w:numPr>
          <w:ilvl w:val="0"/>
          <w:numId w:val="10"/>
        </w:numPr>
        <w:spacing w:after="60"/>
        <w:ind w:left="709" w:hanging="709"/>
        <w:contextualSpacing w:val="0"/>
        <w:jc w:val="both"/>
      </w:pPr>
      <w:r>
        <w:rPr>
          <w:bCs/>
          <w:color w:val="000000"/>
          <w:szCs w:val="18"/>
        </w:rPr>
        <w:t>Příkazník</w:t>
      </w:r>
      <w:r w:rsidRPr="00C41E3F">
        <w:rPr>
          <w:bCs/>
          <w:color w:val="000000"/>
          <w:szCs w:val="18"/>
        </w:rPr>
        <w:t xml:space="preserve"> je povinen vystav</w:t>
      </w:r>
      <w:r>
        <w:rPr>
          <w:bCs/>
          <w:color w:val="000000"/>
          <w:szCs w:val="18"/>
        </w:rPr>
        <w:t>ovat</w:t>
      </w:r>
      <w:r w:rsidRPr="00C41E3F">
        <w:rPr>
          <w:bCs/>
          <w:color w:val="000000"/>
          <w:szCs w:val="18"/>
        </w:rPr>
        <w:t xml:space="preserve"> faktur</w:t>
      </w:r>
      <w:r>
        <w:rPr>
          <w:bCs/>
          <w:color w:val="000000"/>
          <w:szCs w:val="18"/>
        </w:rPr>
        <w:t xml:space="preserve">y pro každý projekt zvlášť, přičemž na každé faktuře musí být uvedeno </w:t>
      </w:r>
      <w:r w:rsidR="0085314E" w:rsidRPr="00141805">
        <w:t>čísl</w:t>
      </w:r>
      <w:r>
        <w:t>o</w:t>
      </w:r>
      <w:r w:rsidR="0085314E" w:rsidRPr="00141805">
        <w:t xml:space="preserve"> a náz</w:t>
      </w:r>
      <w:r>
        <w:t>e</w:t>
      </w:r>
      <w:r w:rsidR="0085314E" w:rsidRPr="00141805">
        <w:t xml:space="preserve">v </w:t>
      </w:r>
      <w:r w:rsidR="006C7359">
        <w:t xml:space="preserve">příslušného </w:t>
      </w:r>
      <w:r w:rsidR="0085314E" w:rsidRPr="00141805">
        <w:t>projektu</w:t>
      </w:r>
      <w:r w:rsidR="0085314E">
        <w:t>.</w:t>
      </w:r>
    </w:p>
    <w:p w14:paraId="3DE7D87F" w14:textId="28E9CD64" w:rsidR="005C3255" w:rsidRDefault="005C3255" w:rsidP="00BF178B">
      <w:pPr>
        <w:pStyle w:val="Odstavecseseznamem"/>
        <w:numPr>
          <w:ilvl w:val="0"/>
          <w:numId w:val="10"/>
        </w:numPr>
        <w:spacing w:after="60"/>
        <w:ind w:left="709" w:hanging="709"/>
        <w:contextualSpacing w:val="0"/>
        <w:jc w:val="both"/>
      </w:pPr>
      <w:r w:rsidRPr="00C41E3F">
        <w:rPr>
          <w:bCs/>
          <w:color w:val="000000"/>
          <w:szCs w:val="18"/>
        </w:rPr>
        <w:t xml:space="preserve">Povinnou přílohou každé faktury je soupis provedených </w:t>
      </w:r>
      <w:r>
        <w:rPr>
          <w:bCs/>
          <w:color w:val="000000"/>
          <w:szCs w:val="18"/>
        </w:rPr>
        <w:t>služeb v členění na služby TDS, koordinátora BOZP a CM</w:t>
      </w:r>
      <w:r w:rsidRPr="00C41E3F">
        <w:rPr>
          <w:bCs/>
          <w:color w:val="000000"/>
          <w:szCs w:val="18"/>
        </w:rPr>
        <w:t>.</w:t>
      </w:r>
      <w:r w:rsidR="00D15020">
        <w:rPr>
          <w:bCs/>
          <w:color w:val="000000"/>
          <w:szCs w:val="18"/>
        </w:rPr>
        <w:t xml:space="preserve"> U každé uvedené služby je příkazník povinen </w:t>
      </w:r>
      <w:r w:rsidR="00D15020" w:rsidRPr="00884126">
        <w:rPr>
          <w:bCs/>
          <w:color w:val="000000"/>
          <w:szCs w:val="18"/>
        </w:rPr>
        <w:t>uvést</w:t>
      </w:r>
      <w:r w:rsidR="00D15020">
        <w:rPr>
          <w:bCs/>
          <w:color w:val="000000"/>
          <w:szCs w:val="18"/>
        </w:rPr>
        <w:t xml:space="preserve"> datum poskytnutí služby, druh poskytnuté služby, jméno pracovníka příkazníka poskytujícího služby a počet hodin poskytnutých služeb.</w:t>
      </w:r>
      <w:r>
        <w:rPr>
          <w:bCs/>
          <w:color w:val="000000"/>
          <w:szCs w:val="18"/>
        </w:rPr>
        <w:t xml:space="preserve"> </w:t>
      </w:r>
      <w:r w:rsidRPr="00C41E3F">
        <w:rPr>
          <w:bCs/>
          <w:color w:val="000000"/>
          <w:szCs w:val="18"/>
        </w:rPr>
        <w:t xml:space="preserve">Soupis </w:t>
      </w:r>
      <w:r w:rsidR="00D15020">
        <w:rPr>
          <w:bCs/>
          <w:color w:val="000000"/>
          <w:szCs w:val="18"/>
        </w:rPr>
        <w:t>provedených služeb</w:t>
      </w:r>
      <w:r w:rsidR="00D15020" w:rsidRPr="00C41E3F">
        <w:rPr>
          <w:bCs/>
          <w:color w:val="000000"/>
          <w:szCs w:val="18"/>
        </w:rPr>
        <w:t xml:space="preserve"> </w:t>
      </w:r>
      <w:r w:rsidRPr="00C41E3F">
        <w:rPr>
          <w:bCs/>
          <w:color w:val="000000"/>
          <w:szCs w:val="18"/>
        </w:rPr>
        <w:t xml:space="preserve">musí být písemně odsouhlasen </w:t>
      </w:r>
      <w:r w:rsidR="00D15020">
        <w:rPr>
          <w:bCs/>
          <w:color w:val="000000"/>
          <w:szCs w:val="18"/>
        </w:rPr>
        <w:t>příkazcem</w:t>
      </w:r>
      <w:r>
        <w:rPr>
          <w:bCs/>
          <w:color w:val="000000"/>
          <w:szCs w:val="18"/>
        </w:rPr>
        <w:t>.</w:t>
      </w:r>
    </w:p>
    <w:p w14:paraId="563899E7" w14:textId="193C95CE" w:rsidR="00581374" w:rsidRPr="007259EA" w:rsidRDefault="00CE4BD8" w:rsidP="00CE4BD8">
      <w:pPr>
        <w:pStyle w:val="Odstavecseseznamem"/>
        <w:numPr>
          <w:ilvl w:val="0"/>
          <w:numId w:val="10"/>
        </w:numPr>
        <w:spacing w:after="60"/>
        <w:ind w:left="709" w:hanging="709"/>
        <w:contextualSpacing w:val="0"/>
        <w:jc w:val="both"/>
      </w:pPr>
      <w:r w:rsidRPr="00C41E3F">
        <w:rPr>
          <w:bCs/>
          <w:color w:val="000000"/>
          <w:szCs w:val="18"/>
        </w:rPr>
        <w:t xml:space="preserve">Splatnost faktur se sjednává na dobu </w:t>
      </w:r>
      <w:r>
        <w:rPr>
          <w:bCs/>
          <w:color w:val="000000"/>
          <w:szCs w:val="18"/>
        </w:rPr>
        <w:t>21 kalendářních</w:t>
      </w:r>
      <w:r w:rsidRPr="00C41E3F">
        <w:rPr>
          <w:bCs/>
          <w:color w:val="000000"/>
          <w:szCs w:val="18"/>
        </w:rPr>
        <w:t xml:space="preserve"> dnů ode dne jejich doručení </w:t>
      </w:r>
      <w:r>
        <w:rPr>
          <w:bCs/>
          <w:color w:val="000000"/>
          <w:szCs w:val="18"/>
        </w:rPr>
        <w:t>příkazci</w:t>
      </w:r>
      <w:r w:rsidRPr="00C41E3F">
        <w:rPr>
          <w:bCs/>
          <w:color w:val="000000"/>
          <w:szCs w:val="18"/>
        </w:rPr>
        <w:t xml:space="preserve">. </w:t>
      </w:r>
      <w:r w:rsidR="00581374" w:rsidRPr="007259EA">
        <w:t xml:space="preserve">Úhradou faktury se rozumí odepsání fakturované částky z účtu </w:t>
      </w:r>
      <w:r w:rsidR="00C347CA">
        <w:t>příkazc</w:t>
      </w:r>
      <w:r w:rsidR="00581374" w:rsidRPr="007259EA">
        <w:t>e.</w:t>
      </w:r>
    </w:p>
    <w:p w14:paraId="54751BE4" w14:textId="5320D0A7" w:rsidR="00581374" w:rsidRDefault="00581374" w:rsidP="00BF178B">
      <w:pPr>
        <w:pStyle w:val="Odstavecseseznamem"/>
        <w:numPr>
          <w:ilvl w:val="0"/>
          <w:numId w:val="10"/>
        </w:numPr>
        <w:spacing w:after="60"/>
        <w:ind w:left="709" w:hanging="709"/>
        <w:contextualSpacing w:val="0"/>
        <w:jc w:val="both"/>
      </w:pPr>
      <w:r w:rsidRPr="007259EA">
        <w:t xml:space="preserve">Faktura musí obsahovat údaje podle zákona č. </w:t>
      </w:r>
      <w:r w:rsidR="0000418C" w:rsidRPr="007259EA">
        <w:t>235</w:t>
      </w:r>
      <w:r w:rsidR="008B5857" w:rsidRPr="007259EA">
        <w:t>/2004</w:t>
      </w:r>
      <w:r w:rsidRPr="007259EA">
        <w:t xml:space="preserve"> Sb., o dani z přidané hodnoty, ve</w:t>
      </w:r>
      <w:r w:rsidR="005E7930">
        <w:t> </w:t>
      </w:r>
      <w:r w:rsidRPr="007259EA">
        <w:t xml:space="preserve">znění pozdějších předpisů. V případě, že faktura nebude obsahovat všechny náležitosti, </w:t>
      </w:r>
      <w:r w:rsidR="00C347CA">
        <w:t>příkazce</w:t>
      </w:r>
      <w:r w:rsidRPr="007259EA">
        <w:t xml:space="preserve"> je oprávněn vrátit ji k doplnění. V takovém případě se přeruší plynutí lhůty splatnosti a nová lhůta splatnosti začne plynout doručením opravené faktury </w:t>
      </w:r>
      <w:r w:rsidR="00C347CA">
        <w:t>příkazc</w:t>
      </w:r>
      <w:r w:rsidRPr="007259EA">
        <w:t>i.</w:t>
      </w:r>
    </w:p>
    <w:p w14:paraId="2A4CD1A7" w14:textId="29A4D850" w:rsidR="00CE4BD8" w:rsidRPr="00CE4BD8" w:rsidRDefault="00CE4BD8" w:rsidP="00BF178B">
      <w:pPr>
        <w:pStyle w:val="Odstavecseseznamem"/>
        <w:numPr>
          <w:ilvl w:val="0"/>
          <w:numId w:val="10"/>
        </w:numPr>
        <w:spacing w:after="60"/>
        <w:ind w:left="709" w:hanging="709"/>
        <w:contextualSpacing w:val="0"/>
        <w:jc w:val="both"/>
      </w:pPr>
      <w:r w:rsidRPr="00C41E3F">
        <w:rPr>
          <w:bCs/>
          <w:color w:val="000000"/>
          <w:szCs w:val="18"/>
        </w:rPr>
        <w:t>P</w:t>
      </w:r>
      <w:r>
        <w:rPr>
          <w:bCs/>
          <w:color w:val="000000"/>
          <w:szCs w:val="18"/>
        </w:rPr>
        <w:t>říkazník</w:t>
      </w:r>
      <w:r w:rsidRPr="00C41E3F">
        <w:rPr>
          <w:bCs/>
          <w:color w:val="000000"/>
          <w:szCs w:val="18"/>
        </w:rPr>
        <w:t xml:space="preserve"> není oprávněn postoupit jakoukoliv pohledávku z této </w:t>
      </w:r>
      <w:r>
        <w:rPr>
          <w:bCs/>
          <w:color w:val="000000"/>
          <w:szCs w:val="18"/>
        </w:rPr>
        <w:t>smlouvy</w:t>
      </w:r>
      <w:r w:rsidRPr="00C41E3F">
        <w:rPr>
          <w:bCs/>
          <w:color w:val="000000"/>
          <w:szCs w:val="18"/>
        </w:rPr>
        <w:t xml:space="preserve"> za </w:t>
      </w:r>
      <w:r>
        <w:rPr>
          <w:bCs/>
          <w:color w:val="000000"/>
          <w:szCs w:val="18"/>
        </w:rPr>
        <w:t>příkazc</w:t>
      </w:r>
      <w:r w:rsidRPr="00C41E3F">
        <w:rPr>
          <w:bCs/>
          <w:color w:val="000000"/>
          <w:szCs w:val="18"/>
        </w:rPr>
        <w:t>em bez</w:t>
      </w:r>
      <w:r>
        <w:rPr>
          <w:bCs/>
          <w:color w:val="000000"/>
          <w:szCs w:val="18"/>
        </w:rPr>
        <w:t> </w:t>
      </w:r>
      <w:r w:rsidRPr="00C41E3F">
        <w:rPr>
          <w:bCs/>
          <w:color w:val="000000"/>
          <w:szCs w:val="18"/>
        </w:rPr>
        <w:t xml:space="preserve">předchozího písemného souhlasu </w:t>
      </w:r>
      <w:r>
        <w:rPr>
          <w:bCs/>
          <w:color w:val="000000"/>
          <w:szCs w:val="18"/>
        </w:rPr>
        <w:t>příkazc</w:t>
      </w:r>
      <w:r w:rsidRPr="00C41E3F">
        <w:rPr>
          <w:bCs/>
          <w:color w:val="000000"/>
          <w:szCs w:val="18"/>
        </w:rPr>
        <w:t xml:space="preserve">e. V případě porušení této povinnosti je </w:t>
      </w:r>
      <w:r>
        <w:rPr>
          <w:bCs/>
          <w:color w:val="000000"/>
          <w:szCs w:val="18"/>
        </w:rPr>
        <w:t>příkazník</w:t>
      </w:r>
      <w:r w:rsidRPr="00C41E3F">
        <w:rPr>
          <w:bCs/>
          <w:color w:val="000000"/>
          <w:szCs w:val="18"/>
        </w:rPr>
        <w:t xml:space="preserve"> povinen uhradit </w:t>
      </w:r>
      <w:r>
        <w:rPr>
          <w:bCs/>
          <w:color w:val="000000"/>
          <w:szCs w:val="18"/>
        </w:rPr>
        <w:t>příkazci</w:t>
      </w:r>
      <w:r w:rsidRPr="00C41E3F">
        <w:rPr>
          <w:bCs/>
          <w:color w:val="000000"/>
          <w:szCs w:val="18"/>
        </w:rPr>
        <w:t xml:space="preserve"> smluvní pokutu ve výši případně postoupené pohledávky. P</w:t>
      </w:r>
      <w:r>
        <w:rPr>
          <w:bCs/>
          <w:color w:val="000000"/>
          <w:szCs w:val="18"/>
        </w:rPr>
        <w:t>říkazník</w:t>
      </w:r>
      <w:r w:rsidRPr="00C41E3F">
        <w:rPr>
          <w:bCs/>
          <w:color w:val="000000"/>
          <w:szCs w:val="18"/>
        </w:rPr>
        <w:t xml:space="preserve"> dále není oprávněn jednostranně započíst jakékoliv pohledávky vůči </w:t>
      </w:r>
      <w:r>
        <w:rPr>
          <w:bCs/>
          <w:color w:val="000000"/>
          <w:szCs w:val="18"/>
        </w:rPr>
        <w:t>příkazci</w:t>
      </w:r>
      <w:r w:rsidRPr="00C41E3F">
        <w:rPr>
          <w:bCs/>
          <w:color w:val="000000"/>
          <w:szCs w:val="18"/>
        </w:rPr>
        <w:t xml:space="preserve">, plynoucí z předmětu této </w:t>
      </w:r>
      <w:r>
        <w:rPr>
          <w:bCs/>
          <w:color w:val="000000"/>
          <w:szCs w:val="18"/>
        </w:rPr>
        <w:t>smlouvy</w:t>
      </w:r>
      <w:r w:rsidRPr="00C41E3F">
        <w:rPr>
          <w:bCs/>
          <w:color w:val="000000"/>
          <w:szCs w:val="18"/>
        </w:rPr>
        <w:t xml:space="preserve"> bez předchozího písemného souhlasu </w:t>
      </w:r>
      <w:r>
        <w:rPr>
          <w:bCs/>
          <w:color w:val="000000"/>
          <w:szCs w:val="18"/>
        </w:rPr>
        <w:t>příkazce.</w:t>
      </w:r>
    </w:p>
    <w:p w14:paraId="42B6FDB2" w14:textId="16147247" w:rsidR="00CE4BD8" w:rsidRPr="007259EA" w:rsidRDefault="00CE4BD8" w:rsidP="00CE4BD8">
      <w:pPr>
        <w:pStyle w:val="Odstavecseseznamem"/>
        <w:numPr>
          <w:ilvl w:val="0"/>
          <w:numId w:val="10"/>
        </w:numPr>
        <w:ind w:left="709" w:hanging="709"/>
        <w:contextualSpacing w:val="0"/>
        <w:jc w:val="both"/>
      </w:pPr>
      <w:r w:rsidRPr="00C41E3F">
        <w:rPr>
          <w:bCs/>
          <w:color w:val="000000"/>
          <w:szCs w:val="18"/>
        </w:rPr>
        <w:t xml:space="preserve">Majetkové sankce, jako pohledávky </w:t>
      </w:r>
      <w:r>
        <w:rPr>
          <w:bCs/>
          <w:color w:val="000000"/>
          <w:szCs w:val="18"/>
        </w:rPr>
        <w:t>příkazce</w:t>
      </w:r>
      <w:r w:rsidRPr="00C41E3F">
        <w:rPr>
          <w:bCs/>
          <w:color w:val="000000"/>
          <w:szCs w:val="18"/>
        </w:rPr>
        <w:t xml:space="preserve"> vůči </w:t>
      </w:r>
      <w:r>
        <w:rPr>
          <w:bCs/>
          <w:color w:val="000000"/>
          <w:szCs w:val="18"/>
        </w:rPr>
        <w:t>příkazníkovi</w:t>
      </w:r>
      <w:r w:rsidRPr="00C41E3F">
        <w:rPr>
          <w:bCs/>
          <w:color w:val="000000"/>
          <w:szCs w:val="18"/>
        </w:rPr>
        <w:t xml:space="preserve"> vzniklé porušením této </w:t>
      </w:r>
      <w:r>
        <w:rPr>
          <w:bCs/>
          <w:color w:val="000000"/>
          <w:szCs w:val="18"/>
        </w:rPr>
        <w:t>smlouvy</w:t>
      </w:r>
      <w:r w:rsidRPr="00C41E3F">
        <w:rPr>
          <w:bCs/>
          <w:color w:val="000000"/>
          <w:szCs w:val="18"/>
        </w:rPr>
        <w:t>, mohou být vypořádány formou započtení této pohledávky na p</w:t>
      </w:r>
      <w:r>
        <w:rPr>
          <w:bCs/>
          <w:color w:val="000000"/>
          <w:szCs w:val="18"/>
        </w:rPr>
        <w:t>říkazníkem</w:t>
      </w:r>
      <w:r w:rsidRPr="00C41E3F">
        <w:rPr>
          <w:bCs/>
          <w:color w:val="000000"/>
          <w:szCs w:val="18"/>
        </w:rPr>
        <w:t xml:space="preserve"> vystavené měsíční faktury. Možnost zápočtu pohledávky </w:t>
      </w:r>
      <w:r>
        <w:rPr>
          <w:bCs/>
          <w:color w:val="000000"/>
          <w:szCs w:val="18"/>
        </w:rPr>
        <w:t>příkazce</w:t>
      </w:r>
      <w:r w:rsidRPr="00C41E3F">
        <w:rPr>
          <w:bCs/>
          <w:color w:val="000000"/>
          <w:szCs w:val="18"/>
        </w:rPr>
        <w:t xml:space="preserve"> smluvní strany v rámci této </w:t>
      </w:r>
      <w:r>
        <w:rPr>
          <w:bCs/>
          <w:color w:val="000000"/>
          <w:szCs w:val="18"/>
        </w:rPr>
        <w:t>smlouvy</w:t>
      </w:r>
      <w:r w:rsidRPr="00C41E3F">
        <w:rPr>
          <w:bCs/>
          <w:color w:val="000000"/>
          <w:szCs w:val="18"/>
        </w:rPr>
        <w:t xml:space="preserve"> výslovně sjednávají</w:t>
      </w:r>
      <w:r>
        <w:rPr>
          <w:bCs/>
          <w:color w:val="000000"/>
          <w:szCs w:val="18"/>
        </w:rPr>
        <w:t>.</w:t>
      </w:r>
    </w:p>
    <w:p w14:paraId="2EC72432" w14:textId="77777777" w:rsidR="00F4336D" w:rsidRDefault="00F4336D" w:rsidP="00F4336D">
      <w:pPr>
        <w:pStyle w:val="Odstavecseseznamem"/>
        <w:spacing w:before="120"/>
        <w:ind w:left="709"/>
        <w:contextualSpacing w:val="0"/>
        <w:jc w:val="both"/>
      </w:pPr>
    </w:p>
    <w:p w14:paraId="7543D554" w14:textId="77777777" w:rsidR="00DD3333" w:rsidRDefault="00DD3333" w:rsidP="00F4336D">
      <w:pPr>
        <w:pStyle w:val="Odstavecseseznamem"/>
        <w:spacing w:before="120"/>
        <w:ind w:left="709"/>
        <w:contextualSpacing w:val="0"/>
        <w:jc w:val="both"/>
      </w:pPr>
    </w:p>
    <w:p w14:paraId="4EEAFA3B" w14:textId="77777777" w:rsidR="00DD3333" w:rsidRDefault="00DD3333" w:rsidP="00F4336D">
      <w:pPr>
        <w:pStyle w:val="Odstavecseseznamem"/>
        <w:spacing w:before="120"/>
        <w:ind w:left="709"/>
        <w:contextualSpacing w:val="0"/>
        <w:jc w:val="both"/>
      </w:pPr>
    </w:p>
    <w:p w14:paraId="248B545A" w14:textId="3EC7ED82" w:rsidR="00581374" w:rsidRDefault="00581374" w:rsidP="002C7C55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center"/>
        <w:rPr>
          <w:b/>
        </w:rPr>
      </w:pPr>
      <w:r>
        <w:rPr>
          <w:b/>
        </w:rPr>
        <w:lastRenderedPageBreak/>
        <w:t xml:space="preserve">Podmínky výkonu </w:t>
      </w:r>
      <w:r w:rsidR="00C347CA">
        <w:rPr>
          <w:b/>
        </w:rPr>
        <w:t>TDS</w:t>
      </w:r>
      <w:r w:rsidR="00BE5E66">
        <w:rPr>
          <w:b/>
        </w:rPr>
        <w:t>,</w:t>
      </w:r>
      <w:r w:rsidR="0056699E">
        <w:rPr>
          <w:b/>
        </w:rPr>
        <w:t xml:space="preserve"> koordinátora BOZP</w:t>
      </w:r>
      <w:r w:rsidR="00BE5E66">
        <w:rPr>
          <w:b/>
        </w:rPr>
        <w:t xml:space="preserve"> a CM</w:t>
      </w:r>
    </w:p>
    <w:p w14:paraId="0877DA74" w14:textId="7B5DC887" w:rsidR="00BE5E66" w:rsidRDefault="00BE5E66" w:rsidP="00BF178B">
      <w:pPr>
        <w:pStyle w:val="Odstavecseseznamem"/>
        <w:numPr>
          <w:ilvl w:val="0"/>
          <w:numId w:val="12"/>
        </w:numPr>
        <w:spacing w:after="60"/>
        <w:ind w:hanging="720"/>
        <w:contextualSpacing w:val="0"/>
        <w:jc w:val="both"/>
      </w:pPr>
      <w:r>
        <w:t>Příkazník</w:t>
      </w:r>
      <w:r w:rsidRPr="00417902">
        <w:t xml:space="preserve"> prohlašuje, že je odborně způsobilý provést výkon </w:t>
      </w:r>
      <w:r>
        <w:t xml:space="preserve">TDS, koordinátora BOZP a CM </w:t>
      </w:r>
      <w:r w:rsidRPr="00417902">
        <w:t>řádně a</w:t>
      </w:r>
      <w:r>
        <w:t> </w:t>
      </w:r>
      <w:r w:rsidRPr="00417902">
        <w:t>kvalitně, jeho pracovníci jsou proškoleni v předpisech pro zajištění bezpečnosti a</w:t>
      </w:r>
      <w:r>
        <w:t> </w:t>
      </w:r>
      <w:r w:rsidRPr="00417902">
        <w:t>ochrany zdraví při práci a požární ochrany a jsou pojištěni pro případ úrazu nebo úmrtí v důsledku pracovního úrazu či nemoci z povolání</w:t>
      </w:r>
    </w:p>
    <w:p w14:paraId="102FB79F" w14:textId="04388CA2" w:rsidR="000408E5" w:rsidRDefault="00266A71" w:rsidP="00BF178B">
      <w:pPr>
        <w:pStyle w:val="Odstavecseseznamem"/>
        <w:numPr>
          <w:ilvl w:val="0"/>
          <w:numId w:val="12"/>
        </w:numPr>
        <w:spacing w:after="60"/>
        <w:ind w:hanging="720"/>
        <w:contextualSpacing w:val="0"/>
        <w:jc w:val="both"/>
      </w:pPr>
      <w:r>
        <w:t>V</w:t>
      </w:r>
      <w:r w:rsidR="00581374" w:rsidRPr="00266A71">
        <w:t xml:space="preserve">ýkon </w:t>
      </w:r>
      <w:r w:rsidR="00C347CA">
        <w:t>TDS</w:t>
      </w:r>
      <w:r w:rsidR="00A4206A">
        <w:t>,</w:t>
      </w:r>
      <w:r w:rsidR="0056699E">
        <w:t xml:space="preserve"> koordinátora BOZP</w:t>
      </w:r>
      <w:r w:rsidR="00A4206A">
        <w:t xml:space="preserve"> a CM</w:t>
      </w:r>
      <w:r w:rsidR="0056699E" w:rsidRPr="00266A71">
        <w:t xml:space="preserve"> </w:t>
      </w:r>
      <w:r w:rsidR="00581374" w:rsidRPr="00266A71">
        <w:t xml:space="preserve">musí být prováděn odborně způsobilými osobami, </w:t>
      </w:r>
      <w:r w:rsidR="00C347CA">
        <w:t>příkazník</w:t>
      </w:r>
      <w:r w:rsidR="00581374" w:rsidRPr="00266A71">
        <w:t xml:space="preserve"> jej zajišťuje osobně, popřípadě pověřenými odborně způsobilými osobami.</w:t>
      </w:r>
    </w:p>
    <w:p w14:paraId="11A407B6" w14:textId="77777777" w:rsidR="00581374" w:rsidRPr="00266A71" w:rsidRDefault="000408E5" w:rsidP="00BF178B">
      <w:pPr>
        <w:pStyle w:val="Odstavecseseznamem"/>
        <w:numPr>
          <w:ilvl w:val="0"/>
          <w:numId w:val="12"/>
        </w:numPr>
        <w:spacing w:after="60"/>
        <w:ind w:hanging="720"/>
        <w:contextualSpacing w:val="0"/>
        <w:jc w:val="both"/>
      </w:pPr>
      <w:r>
        <w:t>Výkon TDS musí být prováděn fyzickou osobou oprávněnou podle zákona č. </w:t>
      </w:r>
      <w:r w:rsidRPr="000408E5">
        <w:t>360/1992</w:t>
      </w:r>
      <w:r>
        <w:t> </w:t>
      </w:r>
      <w:r w:rsidRPr="000408E5">
        <w:t>Sb., o výkonu povolání autorizovaných architektů a o výkonu povolání autorizovaných inženýrů a techniků činných ve výstavbě, ve znění pozdějších předpisů</w:t>
      </w:r>
      <w:r w:rsidR="001D1778">
        <w:t>.</w:t>
      </w:r>
    </w:p>
    <w:p w14:paraId="5CC88664" w14:textId="1ACB8D67" w:rsidR="00581374" w:rsidRPr="00266A71" w:rsidRDefault="00C347CA" w:rsidP="00BF178B">
      <w:pPr>
        <w:pStyle w:val="Odstavecseseznamem"/>
        <w:numPr>
          <w:ilvl w:val="0"/>
          <w:numId w:val="12"/>
        </w:numPr>
        <w:spacing w:after="60"/>
        <w:ind w:hanging="720"/>
        <w:contextualSpacing w:val="0"/>
        <w:jc w:val="both"/>
      </w:pPr>
      <w:r>
        <w:t>Příkazce</w:t>
      </w:r>
      <w:r w:rsidR="00581374" w:rsidRPr="00266A71">
        <w:t xml:space="preserve"> kontroluje prostřednictvím svých zástupců provádění výkonu </w:t>
      </w:r>
      <w:r>
        <w:t>TDS</w:t>
      </w:r>
      <w:r w:rsidR="00581374" w:rsidRPr="00266A71">
        <w:t>. Na požádání</w:t>
      </w:r>
      <w:r w:rsidR="008279A4" w:rsidRPr="00266A71">
        <w:t xml:space="preserve"> je </w:t>
      </w:r>
      <w:r>
        <w:t>příkazník</w:t>
      </w:r>
      <w:r w:rsidR="008279A4" w:rsidRPr="00266A71">
        <w:t xml:space="preserve"> povinen předložit zástupci </w:t>
      </w:r>
      <w:r w:rsidR="00DA3238">
        <w:t>příkazc</w:t>
      </w:r>
      <w:r w:rsidR="008279A4" w:rsidRPr="00266A71">
        <w:t xml:space="preserve">e doklady o výkonu </w:t>
      </w:r>
      <w:r>
        <w:t>TDS</w:t>
      </w:r>
      <w:r w:rsidR="008279A4" w:rsidRPr="00266A71">
        <w:t xml:space="preserve"> (zápisy v deníku </w:t>
      </w:r>
      <w:r>
        <w:t>TDS</w:t>
      </w:r>
      <w:r w:rsidR="008279A4" w:rsidRPr="00266A71">
        <w:t>, doklady o jednání se zhotovitelem</w:t>
      </w:r>
      <w:r w:rsidR="005E7930">
        <w:t xml:space="preserve"> stavby</w:t>
      </w:r>
      <w:r w:rsidR="008279A4" w:rsidRPr="00266A71">
        <w:t xml:space="preserve"> a projektantem). Zástupce </w:t>
      </w:r>
      <w:r w:rsidR="00DA3238">
        <w:t>příkazc</w:t>
      </w:r>
      <w:r w:rsidR="008279A4" w:rsidRPr="00266A71">
        <w:t xml:space="preserve">e sleduje záznamy </w:t>
      </w:r>
      <w:r>
        <w:t>TDS</w:t>
      </w:r>
      <w:r w:rsidR="008279A4" w:rsidRPr="00266A71">
        <w:t xml:space="preserve"> pořizované do stavebního deníku a účast </w:t>
      </w:r>
      <w:r>
        <w:t>TDS</w:t>
      </w:r>
      <w:r w:rsidR="008279A4" w:rsidRPr="00266A71">
        <w:t xml:space="preserve"> na kontrolních dnech stavby, případně dalších jednáních, kde jeho účast bude </w:t>
      </w:r>
      <w:r>
        <w:t>příkazce</w:t>
      </w:r>
      <w:r w:rsidR="008279A4" w:rsidRPr="00266A71">
        <w:t>m vyžádána.</w:t>
      </w:r>
    </w:p>
    <w:p w14:paraId="13D889CA" w14:textId="688E4718" w:rsidR="008279A4" w:rsidRPr="00266A71" w:rsidRDefault="008279A4" w:rsidP="00BF178B">
      <w:pPr>
        <w:pStyle w:val="Odstavecseseznamem"/>
        <w:numPr>
          <w:ilvl w:val="0"/>
          <w:numId w:val="12"/>
        </w:numPr>
        <w:spacing w:after="60"/>
        <w:ind w:hanging="720"/>
        <w:contextualSpacing w:val="0"/>
        <w:jc w:val="both"/>
      </w:pPr>
      <w:r w:rsidRPr="00266A71">
        <w:t>Pracovník pr</w:t>
      </w:r>
      <w:r w:rsidR="00266A71">
        <w:t xml:space="preserve">ovádějící výkon </w:t>
      </w:r>
      <w:r w:rsidR="00C347CA">
        <w:t>TDS</w:t>
      </w:r>
      <w:r w:rsidR="00A4206A">
        <w:t>,</w:t>
      </w:r>
      <w:r w:rsidR="0056699E">
        <w:t xml:space="preserve"> koordinátora BOZP</w:t>
      </w:r>
      <w:r w:rsidR="00A4206A">
        <w:t xml:space="preserve"> a CM</w:t>
      </w:r>
      <w:r w:rsidR="00266A71">
        <w:t xml:space="preserve"> podle této s</w:t>
      </w:r>
      <w:r w:rsidRPr="00266A71">
        <w:t>mlouvy musí vést průběžné záznamy o své konkrétní činnosti na stavbě a počtu odpracovaných hodin.</w:t>
      </w:r>
    </w:p>
    <w:p w14:paraId="752ACD97" w14:textId="77777777" w:rsidR="008279A4" w:rsidRPr="00266A71" w:rsidRDefault="00C347CA" w:rsidP="00BF178B">
      <w:pPr>
        <w:pStyle w:val="Odstavecseseznamem"/>
        <w:numPr>
          <w:ilvl w:val="0"/>
          <w:numId w:val="12"/>
        </w:numPr>
        <w:spacing w:after="60"/>
        <w:ind w:hanging="720"/>
        <w:contextualSpacing w:val="0"/>
        <w:jc w:val="both"/>
      </w:pPr>
      <w:r>
        <w:t>Příkazník</w:t>
      </w:r>
      <w:r w:rsidR="00FC27E8" w:rsidRPr="00266A71">
        <w:t xml:space="preserve"> prohlaš</w:t>
      </w:r>
      <w:r w:rsidR="00266A71">
        <w:t>uje, že k datu podpisu této s</w:t>
      </w:r>
      <w:r w:rsidR="008279A4" w:rsidRPr="00266A71">
        <w:t>mlouvy:</w:t>
      </w:r>
    </w:p>
    <w:p w14:paraId="061E1770" w14:textId="193B4F2F" w:rsidR="008279A4" w:rsidRPr="00266A71" w:rsidRDefault="008279A4" w:rsidP="00BF178B">
      <w:pPr>
        <w:pStyle w:val="Odstavecseseznamem"/>
        <w:spacing w:after="60"/>
        <w:ind w:left="1135" w:hanging="284"/>
        <w:contextualSpacing w:val="0"/>
        <w:jc w:val="both"/>
      </w:pPr>
      <w:r w:rsidRPr="00266A71">
        <w:t xml:space="preserve">- všechny nejasné podmínky pro výkon </w:t>
      </w:r>
      <w:r w:rsidR="00C347CA">
        <w:t>TDS</w:t>
      </w:r>
      <w:r w:rsidR="00A4206A">
        <w:t>,</w:t>
      </w:r>
      <w:r w:rsidR="0056699E">
        <w:t xml:space="preserve"> koordinátora BOZP</w:t>
      </w:r>
      <w:r w:rsidR="00A4206A">
        <w:t xml:space="preserve"> a CM</w:t>
      </w:r>
      <w:r w:rsidR="0056699E" w:rsidRPr="00266A71">
        <w:t xml:space="preserve"> </w:t>
      </w:r>
      <w:r w:rsidRPr="00266A71">
        <w:t xml:space="preserve">si vyjasnil s oprávněnými zástupci </w:t>
      </w:r>
      <w:r w:rsidR="00DA3238">
        <w:t>příkazc</w:t>
      </w:r>
      <w:r w:rsidRPr="00266A71">
        <w:t>e,</w:t>
      </w:r>
    </w:p>
    <w:p w14:paraId="4B75E7A6" w14:textId="77777777" w:rsidR="008279A4" w:rsidRPr="00266A71" w:rsidRDefault="008279A4" w:rsidP="00BF178B">
      <w:pPr>
        <w:pStyle w:val="Odstavecseseznamem"/>
        <w:spacing w:after="60"/>
        <w:ind w:left="1134" w:hanging="283"/>
        <w:contextualSpacing w:val="0"/>
        <w:jc w:val="both"/>
      </w:pPr>
      <w:r w:rsidRPr="00266A71">
        <w:t xml:space="preserve">- všechny technické a dodací podmínky zahrnul do kalkulace </w:t>
      </w:r>
      <w:r w:rsidR="00266A71">
        <w:t xml:space="preserve">sjednané </w:t>
      </w:r>
      <w:r w:rsidRPr="00266A71">
        <w:t>ceny.</w:t>
      </w:r>
    </w:p>
    <w:p w14:paraId="05449B7B" w14:textId="1CD47A2E" w:rsidR="008279A4" w:rsidRDefault="00C347CA" w:rsidP="00BF178B">
      <w:pPr>
        <w:pStyle w:val="Odstavecseseznamem"/>
        <w:numPr>
          <w:ilvl w:val="0"/>
          <w:numId w:val="12"/>
        </w:numPr>
        <w:spacing w:after="60"/>
        <w:ind w:hanging="720"/>
        <w:contextualSpacing w:val="0"/>
        <w:jc w:val="both"/>
      </w:pPr>
      <w:r>
        <w:t>Příkazník</w:t>
      </w:r>
      <w:r w:rsidR="008279A4" w:rsidRPr="00266A71">
        <w:t xml:space="preserve"> rovněž prohlašuje, že je plně seznámen i s ostatními podmínkami plnění povinnos</w:t>
      </w:r>
      <w:r w:rsidR="00266A71">
        <w:t xml:space="preserve">tí </w:t>
      </w:r>
      <w:r>
        <w:t>TDS</w:t>
      </w:r>
      <w:r w:rsidR="00A4206A">
        <w:t>,</w:t>
      </w:r>
      <w:r w:rsidR="006F2C3C">
        <w:t xml:space="preserve"> koordinátora BOZP</w:t>
      </w:r>
      <w:r w:rsidR="00A4206A">
        <w:t xml:space="preserve"> a CM</w:t>
      </w:r>
      <w:r w:rsidR="006F2C3C" w:rsidRPr="00266A71">
        <w:t xml:space="preserve"> </w:t>
      </w:r>
      <w:r w:rsidR="00266A71">
        <w:t>podle této s</w:t>
      </w:r>
      <w:r w:rsidR="008279A4" w:rsidRPr="00266A71">
        <w:t xml:space="preserve">mlouvy, které z ní vyplývají a které nejsou v ustanoveních této </w:t>
      </w:r>
      <w:r w:rsidR="00266A71">
        <w:t>s</w:t>
      </w:r>
      <w:r w:rsidR="008279A4" w:rsidRPr="00266A71">
        <w:t>mlouvy výslovně uvedeny.</w:t>
      </w:r>
    </w:p>
    <w:p w14:paraId="594FF497" w14:textId="35D597DF" w:rsidR="00223C55" w:rsidRDefault="00223C55" w:rsidP="00BF178B">
      <w:pPr>
        <w:pStyle w:val="Odstavecseseznamem"/>
        <w:numPr>
          <w:ilvl w:val="0"/>
          <w:numId w:val="12"/>
        </w:numPr>
        <w:spacing w:after="60"/>
        <w:ind w:hanging="720"/>
        <w:contextualSpacing w:val="0"/>
        <w:jc w:val="both"/>
      </w:pPr>
      <w:r w:rsidRPr="00223C55">
        <w:t xml:space="preserve">Příkazník se zavazuje podat </w:t>
      </w:r>
      <w:r>
        <w:t>p</w:t>
      </w:r>
      <w:r w:rsidRPr="00223C55">
        <w:t xml:space="preserve">říkazci zprávu o postupu plnění této smlouvy, kdykoli o to </w:t>
      </w:r>
      <w:r>
        <w:t>p</w:t>
      </w:r>
      <w:r w:rsidRPr="00223C55">
        <w:t xml:space="preserve">říkazce požádá, a to způsobem, v rozsahu a ve lhůtě dle požadavku </w:t>
      </w:r>
      <w:r>
        <w:t>p</w:t>
      </w:r>
      <w:r w:rsidRPr="00223C55">
        <w:t>říkazce</w:t>
      </w:r>
      <w:r>
        <w:t>.</w:t>
      </w:r>
    </w:p>
    <w:p w14:paraId="3AE4607D" w14:textId="2E29B19B" w:rsidR="00AC5802" w:rsidRPr="00266A71" w:rsidRDefault="00AC5802" w:rsidP="00BF178B">
      <w:pPr>
        <w:pStyle w:val="Odstavecseseznamem"/>
        <w:numPr>
          <w:ilvl w:val="0"/>
          <w:numId w:val="12"/>
        </w:numPr>
        <w:spacing w:after="60"/>
        <w:ind w:hanging="720"/>
        <w:contextualSpacing w:val="0"/>
        <w:jc w:val="both"/>
      </w:pPr>
      <w:r w:rsidRPr="00AC5802">
        <w:t xml:space="preserve">Příkazník je povinen upozornit </w:t>
      </w:r>
      <w:r>
        <w:t>p</w:t>
      </w:r>
      <w:r w:rsidRPr="00AC5802">
        <w:t xml:space="preserve">říkazce bez zbytečného odkladu na nevhodnost jeho pokynů, jestliže mohl tuto nevhodnost zjistit při vynaložení odborné péče. Příkazník je zvláště povinen upozornit </w:t>
      </w:r>
      <w:r>
        <w:t>p</w:t>
      </w:r>
      <w:r w:rsidRPr="00AC5802">
        <w:t>říkazce na případný rozpor jeho pokynů s právními předpisy</w:t>
      </w:r>
    </w:p>
    <w:p w14:paraId="6FC483BD" w14:textId="259FB8AB" w:rsidR="00223C55" w:rsidRDefault="00223C55" w:rsidP="00223C55">
      <w:pPr>
        <w:pStyle w:val="Odstavecseseznamem"/>
        <w:numPr>
          <w:ilvl w:val="0"/>
          <w:numId w:val="12"/>
        </w:numPr>
        <w:spacing w:after="60"/>
        <w:ind w:hanging="720"/>
        <w:contextualSpacing w:val="0"/>
        <w:jc w:val="both"/>
      </w:pPr>
      <w:r w:rsidRPr="00223C55">
        <w:t xml:space="preserve">Příkazník se zavazuje neprodleně informovat </w:t>
      </w:r>
      <w:r>
        <w:t>p</w:t>
      </w:r>
      <w:r w:rsidRPr="00223C55">
        <w:t xml:space="preserve">říkazce o všech skutečnostech, které by mu mohly způsobit finanční, nebo jinou újmu, a o překážkách, které by mohly ohrozit </w:t>
      </w:r>
      <w:r>
        <w:t>realizaci staveb.</w:t>
      </w:r>
    </w:p>
    <w:p w14:paraId="340D7ECC" w14:textId="51E2402B" w:rsidR="008279A4" w:rsidRPr="00266A71" w:rsidRDefault="00C347CA" w:rsidP="002C7C55">
      <w:pPr>
        <w:pStyle w:val="Odstavecseseznamem"/>
        <w:numPr>
          <w:ilvl w:val="0"/>
          <w:numId w:val="12"/>
        </w:numPr>
        <w:ind w:hanging="720"/>
        <w:contextualSpacing w:val="0"/>
        <w:jc w:val="both"/>
      </w:pPr>
      <w:r>
        <w:t>Příkazník</w:t>
      </w:r>
      <w:r w:rsidR="008279A4" w:rsidRPr="00266A71">
        <w:t xml:space="preserve"> musí dbát na to, aby </w:t>
      </w:r>
      <w:r w:rsidR="00266A71">
        <w:t>stavb</w:t>
      </w:r>
      <w:r w:rsidR="00A4206A">
        <w:t>y</w:t>
      </w:r>
      <w:r w:rsidR="008279A4" w:rsidRPr="00266A71">
        <w:t xml:space="preserve"> byl</w:t>
      </w:r>
      <w:r w:rsidR="00A4206A">
        <w:t>y</w:t>
      </w:r>
      <w:r w:rsidR="008279A4" w:rsidRPr="00266A71">
        <w:t xml:space="preserve"> realizován</w:t>
      </w:r>
      <w:r w:rsidR="00A4206A">
        <w:t>y</w:t>
      </w:r>
      <w:r w:rsidR="008279A4" w:rsidRPr="00266A71">
        <w:t xml:space="preserve"> podle schválen</w:t>
      </w:r>
      <w:r w:rsidR="00A4206A">
        <w:t>ých</w:t>
      </w:r>
      <w:r w:rsidR="008279A4" w:rsidRPr="00266A71">
        <w:t xml:space="preserve"> projektov</w:t>
      </w:r>
      <w:r w:rsidR="00A4206A">
        <w:t>ých</w:t>
      </w:r>
      <w:r w:rsidR="008279A4" w:rsidRPr="00266A71">
        <w:t xml:space="preserve"> dokumentac</w:t>
      </w:r>
      <w:r w:rsidR="00A4206A">
        <w:t>í</w:t>
      </w:r>
      <w:r w:rsidR="008279A4" w:rsidRPr="00266A71">
        <w:t>. Jakékoli případné změny oproti projektu bude před</w:t>
      </w:r>
      <w:r w:rsidR="00266A71">
        <w:t xml:space="preserve"> jejich realizací konzultovat se zástupci </w:t>
      </w:r>
      <w:r>
        <w:t>příkazc</w:t>
      </w:r>
      <w:r w:rsidR="00266A71">
        <w:t>e.</w:t>
      </w:r>
    </w:p>
    <w:p w14:paraId="04C62C08" w14:textId="77777777" w:rsidR="008279A4" w:rsidRDefault="008279A4" w:rsidP="00581374">
      <w:pPr>
        <w:pStyle w:val="Odstavecseseznamem"/>
        <w:ind w:left="0"/>
        <w:jc w:val="both"/>
      </w:pPr>
    </w:p>
    <w:p w14:paraId="4193F32B" w14:textId="6A7A888A" w:rsidR="008279A4" w:rsidRDefault="008279A4" w:rsidP="002C7C55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center"/>
        <w:rPr>
          <w:b/>
        </w:rPr>
      </w:pPr>
      <w:r>
        <w:rPr>
          <w:b/>
        </w:rPr>
        <w:t>Smluvní pokuty</w:t>
      </w:r>
    </w:p>
    <w:p w14:paraId="63E47E4D" w14:textId="42F77491" w:rsidR="007C7EE3" w:rsidRPr="00AC3440" w:rsidRDefault="00C347CA" w:rsidP="00BF178B">
      <w:pPr>
        <w:pStyle w:val="Odstavecseseznamem"/>
        <w:numPr>
          <w:ilvl w:val="0"/>
          <w:numId w:val="13"/>
        </w:numPr>
        <w:spacing w:after="60"/>
        <w:ind w:hanging="720"/>
        <w:contextualSpacing w:val="0"/>
        <w:jc w:val="both"/>
      </w:pPr>
      <w:r>
        <w:t>Příkazník</w:t>
      </w:r>
      <w:r w:rsidR="008279A4" w:rsidRPr="00AC3440">
        <w:t xml:space="preserve"> se zavazuje, že v případě prodlení se zahájením výkonu </w:t>
      </w:r>
      <w:r w:rsidR="00DE44D9">
        <w:t>plnění dle této smlouvy</w:t>
      </w:r>
      <w:r w:rsidR="008279A4" w:rsidRPr="00AC3440">
        <w:t xml:space="preserve"> zaplatí </w:t>
      </w:r>
      <w:r>
        <w:t>příkazc</w:t>
      </w:r>
      <w:r w:rsidR="00DE44D9">
        <w:t>i</w:t>
      </w:r>
      <w:r w:rsidR="008279A4" w:rsidRPr="00AC3440">
        <w:t xml:space="preserve"> pokutu ve </w:t>
      </w:r>
      <w:r w:rsidR="008279A4" w:rsidRPr="00DE44D9">
        <w:t xml:space="preserve">výši </w:t>
      </w:r>
      <w:r w:rsidR="00DE44D9" w:rsidRPr="00DE44D9">
        <w:t>5</w:t>
      </w:r>
      <w:r w:rsidR="00F768E3" w:rsidRPr="00DE44D9">
        <w:t>.000</w:t>
      </w:r>
      <w:r w:rsidR="008279A4" w:rsidRPr="00DE44D9">
        <w:t xml:space="preserve"> Kč za každ</w:t>
      </w:r>
      <w:r w:rsidR="008279A4" w:rsidRPr="00AC3440">
        <w:t>ý</w:t>
      </w:r>
      <w:r w:rsidR="000B46E7">
        <w:t>, byť i jen započatý,</w:t>
      </w:r>
      <w:r w:rsidR="008279A4" w:rsidRPr="00AC3440">
        <w:t xml:space="preserve"> den prodlení.</w:t>
      </w:r>
    </w:p>
    <w:p w14:paraId="4FCE4D54" w14:textId="1691941E" w:rsidR="008279A4" w:rsidRPr="00AC3440" w:rsidRDefault="008279A4" w:rsidP="00BF178B">
      <w:pPr>
        <w:pStyle w:val="Odstavecseseznamem"/>
        <w:numPr>
          <w:ilvl w:val="0"/>
          <w:numId w:val="13"/>
        </w:numPr>
        <w:spacing w:after="60"/>
        <w:ind w:hanging="720"/>
        <w:contextualSpacing w:val="0"/>
        <w:jc w:val="both"/>
      </w:pPr>
      <w:r w:rsidRPr="00AC3440">
        <w:t xml:space="preserve">V případě, že </w:t>
      </w:r>
      <w:r w:rsidR="00C347CA">
        <w:t>příkazník</w:t>
      </w:r>
      <w:r w:rsidRPr="00AC3440">
        <w:t xml:space="preserve"> bude v prodlení se svo</w:t>
      </w:r>
      <w:r w:rsidR="00E01FFD">
        <w:t>u</w:t>
      </w:r>
      <w:r w:rsidRPr="00AC3440">
        <w:t xml:space="preserve"> </w:t>
      </w:r>
      <w:r w:rsidR="00FC27E8" w:rsidRPr="00AC3440">
        <w:t xml:space="preserve">povinností splnit včas předmět </w:t>
      </w:r>
      <w:r w:rsidR="000B46E7">
        <w:t>této s</w:t>
      </w:r>
      <w:r w:rsidRPr="00AC3440">
        <w:t xml:space="preserve">mlouvy, tj. nedodrží dobu stanovenou pro výkon </w:t>
      </w:r>
      <w:r w:rsidR="00C347CA">
        <w:t>TDS</w:t>
      </w:r>
      <w:r w:rsidR="00E01FFD">
        <w:t xml:space="preserve">, </w:t>
      </w:r>
      <w:r w:rsidR="003755DA">
        <w:t>koordinátora BOZP</w:t>
      </w:r>
      <w:r w:rsidR="00E01FFD">
        <w:t xml:space="preserve"> a CM</w:t>
      </w:r>
      <w:r w:rsidRPr="00AC3440">
        <w:t xml:space="preserve"> nebo dobu provedení jednotlivých činností spadajících do výkonu </w:t>
      </w:r>
      <w:r w:rsidR="00C347CA">
        <w:t>TDS</w:t>
      </w:r>
      <w:r w:rsidR="00E01FFD">
        <w:t>,</w:t>
      </w:r>
      <w:r w:rsidR="003755DA">
        <w:t xml:space="preserve"> koordinátora BOZP</w:t>
      </w:r>
      <w:r w:rsidR="00E01FFD">
        <w:t xml:space="preserve"> </w:t>
      </w:r>
      <w:r w:rsidR="00E01FFD">
        <w:lastRenderedPageBreak/>
        <w:t>a CM</w:t>
      </w:r>
      <w:r w:rsidR="003755DA">
        <w:t>,</w:t>
      </w:r>
      <w:r w:rsidRPr="00AC3440">
        <w:t xml:space="preserve"> dohodnutou </w:t>
      </w:r>
      <w:r w:rsidR="000B46E7">
        <w:t xml:space="preserve">se zástupci </w:t>
      </w:r>
      <w:r w:rsidR="00C347CA">
        <w:t>příkazc</w:t>
      </w:r>
      <w:r w:rsidR="000B46E7">
        <w:t>e</w:t>
      </w:r>
      <w:r w:rsidR="00E56CAB" w:rsidRPr="00AC3440">
        <w:t xml:space="preserve">, je povinen zaplatit </w:t>
      </w:r>
      <w:r w:rsidR="00C347CA">
        <w:t>příkazc</w:t>
      </w:r>
      <w:r w:rsidR="00E56CAB" w:rsidRPr="00AC3440">
        <w:t xml:space="preserve">i smluvní pokutu ve výši </w:t>
      </w:r>
      <w:r w:rsidR="00585CC9">
        <w:br/>
      </w:r>
      <w:r w:rsidR="00E01FFD" w:rsidRPr="00E01FFD">
        <w:t>5</w:t>
      </w:r>
      <w:r w:rsidR="00F768E3" w:rsidRPr="00E01FFD">
        <w:t>.000</w:t>
      </w:r>
      <w:r w:rsidR="00E56CAB" w:rsidRPr="00E01FFD">
        <w:t xml:space="preserve"> Kč za každý</w:t>
      </w:r>
      <w:r w:rsidR="00E56CAB" w:rsidRPr="00AC3440">
        <w:t xml:space="preserve">, byť i jen započatý, den prodlení až do splnění této povinnosti. V případě, že </w:t>
      </w:r>
      <w:r w:rsidR="00C347CA">
        <w:t>příkazník</w:t>
      </w:r>
      <w:r w:rsidR="00E56CAB" w:rsidRPr="00AC3440">
        <w:t xml:space="preserve"> prokáže, že prodlení vzniklo z viny na straně </w:t>
      </w:r>
      <w:r w:rsidR="00C347CA">
        <w:t>příkazc</w:t>
      </w:r>
      <w:r w:rsidR="00E56CAB" w:rsidRPr="00AC3440">
        <w:t xml:space="preserve">e, zanikne </w:t>
      </w:r>
      <w:r w:rsidR="00C347CA">
        <w:t>příkazc</w:t>
      </w:r>
      <w:r w:rsidR="00E56CAB" w:rsidRPr="00AC3440">
        <w:t xml:space="preserve">i právo smluvní pokutu uplatňovat. </w:t>
      </w:r>
      <w:r w:rsidR="00C347CA">
        <w:t>Příkazník</w:t>
      </w:r>
      <w:r w:rsidR="00E56CAB" w:rsidRPr="00AC3440">
        <w:t xml:space="preserve"> není v prodlení, pokud nemohl plnit výkon </w:t>
      </w:r>
      <w:r w:rsidR="00C347CA">
        <w:t>TDS</w:t>
      </w:r>
      <w:r w:rsidR="00E01FFD">
        <w:t>,</w:t>
      </w:r>
      <w:r w:rsidR="00E56CAB" w:rsidRPr="00AC3440">
        <w:t xml:space="preserve"> </w:t>
      </w:r>
      <w:r w:rsidR="003755DA">
        <w:t>koordinátora BOZP</w:t>
      </w:r>
      <w:r w:rsidR="00E01FFD">
        <w:t xml:space="preserve"> a CM</w:t>
      </w:r>
      <w:r w:rsidR="003755DA" w:rsidRPr="00AC3440">
        <w:t xml:space="preserve"> </w:t>
      </w:r>
      <w:r w:rsidR="00E56CAB" w:rsidRPr="00AC3440">
        <w:t>v důsledku vyšší moci.</w:t>
      </w:r>
    </w:p>
    <w:p w14:paraId="387964EF" w14:textId="53A06993" w:rsidR="004E16ED" w:rsidRDefault="00C347CA" w:rsidP="00BF178B">
      <w:pPr>
        <w:pStyle w:val="Odstavecseseznamem"/>
        <w:numPr>
          <w:ilvl w:val="0"/>
          <w:numId w:val="13"/>
        </w:numPr>
        <w:spacing w:after="60"/>
        <w:ind w:hanging="720"/>
        <w:contextualSpacing w:val="0"/>
        <w:jc w:val="both"/>
      </w:pPr>
      <w:r>
        <w:t>Příkazník</w:t>
      </w:r>
      <w:r w:rsidR="004E16ED" w:rsidRPr="007D7A3F">
        <w:t xml:space="preserve"> se zavazuje, že v případě porušení </w:t>
      </w:r>
      <w:r w:rsidR="004E16ED">
        <w:t xml:space="preserve">jakékoli </w:t>
      </w:r>
      <w:r w:rsidR="004E16ED" w:rsidRPr="007D7A3F">
        <w:t>povinnosti stanovené v </w:t>
      </w:r>
      <w:r w:rsidR="004E16ED">
        <w:t xml:space="preserve">této smlouvě </w:t>
      </w:r>
      <w:r w:rsidR="004E16ED" w:rsidRPr="007D7A3F">
        <w:t xml:space="preserve">zaplatí </w:t>
      </w:r>
      <w:r>
        <w:t>příkazc</w:t>
      </w:r>
      <w:r w:rsidR="004E16ED" w:rsidRPr="007D7A3F">
        <w:t xml:space="preserve">i smluvní pokutu ve </w:t>
      </w:r>
      <w:r w:rsidR="004E16ED" w:rsidRPr="00E01FFD">
        <w:t xml:space="preserve">výši </w:t>
      </w:r>
      <w:r w:rsidR="009A5C07" w:rsidRPr="00E01FFD">
        <w:t>5</w:t>
      </w:r>
      <w:r w:rsidR="00F768E3" w:rsidRPr="00E01FFD">
        <w:t>.000</w:t>
      </w:r>
      <w:r w:rsidR="004E16ED" w:rsidRPr="00E01FFD">
        <w:t xml:space="preserve"> Kč z</w:t>
      </w:r>
      <w:r w:rsidR="004E16ED" w:rsidRPr="007D7A3F">
        <w:t>a každý jednotlivý případ porušení</w:t>
      </w:r>
      <w:r w:rsidR="004E16ED">
        <w:t>, a to i opakovaně.</w:t>
      </w:r>
    </w:p>
    <w:p w14:paraId="5C76B052" w14:textId="23D0BEB4" w:rsidR="00DE44D9" w:rsidRPr="00AC3440" w:rsidRDefault="00E56CAB" w:rsidP="00B65A13">
      <w:pPr>
        <w:pStyle w:val="Odstavecseseznamem"/>
        <w:numPr>
          <w:ilvl w:val="0"/>
          <w:numId w:val="13"/>
        </w:numPr>
        <w:spacing w:after="60"/>
        <w:ind w:hanging="720"/>
        <w:contextualSpacing w:val="0"/>
        <w:jc w:val="both"/>
      </w:pPr>
      <w:r w:rsidRPr="00AC3440">
        <w:t xml:space="preserve">Smluvní pokuty dle tohoto </w:t>
      </w:r>
      <w:r w:rsidR="000B46E7">
        <w:t>článku</w:t>
      </w:r>
      <w:r w:rsidRPr="00AC3440">
        <w:t xml:space="preserve"> se sčítají. Zaplacením smluvní pokuty není dotčen nárok </w:t>
      </w:r>
      <w:r w:rsidR="00C347CA">
        <w:t>příkazc</w:t>
      </w:r>
      <w:r w:rsidRPr="00AC3440">
        <w:t>e na náhradu škody.</w:t>
      </w:r>
    </w:p>
    <w:p w14:paraId="2245E66B" w14:textId="77777777" w:rsidR="00E56CAB" w:rsidRDefault="00E56CAB" w:rsidP="007C7EE3">
      <w:pPr>
        <w:pStyle w:val="Odstavecseseznamem"/>
        <w:ind w:left="0"/>
        <w:jc w:val="both"/>
      </w:pPr>
    </w:p>
    <w:p w14:paraId="6EA54C38" w14:textId="77777777" w:rsidR="00E56CAB" w:rsidRDefault="00AC3440" w:rsidP="002C7C55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center"/>
        <w:rPr>
          <w:b/>
        </w:rPr>
      </w:pPr>
      <w:r>
        <w:rPr>
          <w:b/>
        </w:rPr>
        <w:t>Zánik s</w:t>
      </w:r>
      <w:r w:rsidR="00E56CAB">
        <w:rPr>
          <w:b/>
        </w:rPr>
        <w:t>mlouvy</w:t>
      </w:r>
    </w:p>
    <w:p w14:paraId="5669E6C5" w14:textId="77777777" w:rsidR="00E56CAB" w:rsidRPr="00FD70CB" w:rsidRDefault="00FD70CB" w:rsidP="00BF178B">
      <w:pPr>
        <w:pStyle w:val="Odstavecseseznamem"/>
        <w:numPr>
          <w:ilvl w:val="0"/>
          <w:numId w:val="14"/>
        </w:numPr>
        <w:spacing w:after="60"/>
        <w:ind w:hanging="720"/>
        <w:contextualSpacing w:val="0"/>
        <w:jc w:val="both"/>
      </w:pPr>
      <w:r>
        <w:t>Tato s</w:t>
      </w:r>
      <w:r w:rsidR="004A2D91" w:rsidRPr="00FD70CB">
        <w:t>mlouva zaniká pouze v těchto případech:</w:t>
      </w:r>
    </w:p>
    <w:p w14:paraId="37C6F918" w14:textId="4AB4EEFC" w:rsidR="004A2D91" w:rsidRDefault="00FD70CB" w:rsidP="00BF178B">
      <w:pPr>
        <w:pStyle w:val="Odstavecseseznamem"/>
        <w:numPr>
          <w:ilvl w:val="0"/>
          <w:numId w:val="4"/>
        </w:numPr>
        <w:spacing w:after="60"/>
        <w:ind w:left="1134" w:hanging="284"/>
        <w:contextualSpacing w:val="0"/>
        <w:jc w:val="both"/>
      </w:pPr>
      <w:r>
        <w:t>z</w:t>
      </w:r>
      <w:r w:rsidR="004A2D91" w:rsidRPr="00FD70CB">
        <w:t xml:space="preserve">ánikem veškerých práv a povinností </w:t>
      </w:r>
      <w:r w:rsidR="00C979F4">
        <w:t xml:space="preserve">smluvních </w:t>
      </w:r>
      <w:r w:rsidR="004A2D91" w:rsidRPr="00FD70CB">
        <w:t>stran v</w:t>
      </w:r>
      <w:r>
        <w:t>yplývajících z této s</w:t>
      </w:r>
      <w:r w:rsidR="004A2D91" w:rsidRPr="00FD70CB">
        <w:t>mlouvy, popřípadě relevantních právních předpisů ze předpokladu, že všechny nároky smluvních stran byly uspokojeny</w:t>
      </w:r>
      <w:r>
        <w:t>,</w:t>
      </w:r>
    </w:p>
    <w:p w14:paraId="674EEC47" w14:textId="77777777" w:rsidR="003D76C6" w:rsidRDefault="003D76C6" w:rsidP="00BF178B">
      <w:pPr>
        <w:pStyle w:val="Odstavecseseznamem"/>
        <w:numPr>
          <w:ilvl w:val="0"/>
          <w:numId w:val="4"/>
        </w:numPr>
        <w:spacing w:after="60"/>
        <w:ind w:left="1134" w:hanging="284"/>
        <w:contextualSpacing w:val="0"/>
        <w:jc w:val="both"/>
      </w:pPr>
      <w:r>
        <w:t>dohodou smluvních stran,</w:t>
      </w:r>
    </w:p>
    <w:p w14:paraId="42A614CD" w14:textId="717433D0" w:rsidR="005428CC" w:rsidRPr="00FD70CB" w:rsidRDefault="005428CC" w:rsidP="00BF178B">
      <w:pPr>
        <w:pStyle w:val="Odstavecseseznamem"/>
        <w:numPr>
          <w:ilvl w:val="0"/>
          <w:numId w:val="4"/>
        </w:numPr>
        <w:spacing w:after="60"/>
        <w:ind w:left="1134" w:hanging="284"/>
        <w:contextualSpacing w:val="0"/>
        <w:jc w:val="both"/>
      </w:pPr>
      <w:r>
        <w:t>vyčerpáním finančního limitu uvedeného v odst. 4.1 této smlouvy,</w:t>
      </w:r>
    </w:p>
    <w:p w14:paraId="59CB4279" w14:textId="77777777" w:rsidR="004A2D91" w:rsidRPr="00FD70CB" w:rsidRDefault="00FD70CB" w:rsidP="00BF178B">
      <w:pPr>
        <w:pStyle w:val="Odstavecseseznamem"/>
        <w:numPr>
          <w:ilvl w:val="0"/>
          <w:numId w:val="4"/>
        </w:numPr>
        <w:spacing w:after="60"/>
        <w:ind w:left="1134" w:hanging="284"/>
        <w:contextualSpacing w:val="0"/>
        <w:jc w:val="both"/>
      </w:pPr>
      <w:r>
        <w:t>o</w:t>
      </w:r>
      <w:r w:rsidR="004A2D91" w:rsidRPr="00FD70CB">
        <w:t xml:space="preserve">dstoupením od </w:t>
      </w:r>
      <w:r>
        <w:t>této s</w:t>
      </w:r>
      <w:r w:rsidR="004A2D91" w:rsidRPr="00FD70CB">
        <w:t>mlouvy podle následujících ustanovení.</w:t>
      </w:r>
    </w:p>
    <w:p w14:paraId="65C1FE43" w14:textId="68B1FD3E" w:rsidR="004A2D91" w:rsidRPr="00FD70CB" w:rsidRDefault="00C347CA" w:rsidP="00BF178B">
      <w:pPr>
        <w:pStyle w:val="Odstavecseseznamem"/>
        <w:numPr>
          <w:ilvl w:val="0"/>
          <w:numId w:val="14"/>
        </w:numPr>
        <w:spacing w:after="60"/>
        <w:ind w:hanging="720"/>
        <w:contextualSpacing w:val="0"/>
        <w:jc w:val="both"/>
      </w:pPr>
      <w:r>
        <w:t>Příkazce</w:t>
      </w:r>
      <w:r w:rsidR="00FD70CB">
        <w:t xml:space="preserve"> může odstoupit od této s</w:t>
      </w:r>
      <w:r w:rsidR="004A2D91" w:rsidRPr="00FD70CB">
        <w:t>mlouvy z důvodů stanovených v občanském zákoníku a</w:t>
      </w:r>
      <w:r w:rsidR="00DB7FDD">
        <w:t> </w:t>
      </w:r>
      <w:r w:rsidR="004A2D91" w:rsidRPr="00FD70CB">
        <w:t xml:space="preserve">v případě, že nastala jakákoliv změna či skutečnost týkající se </w:t>
      </w:r>
      <w:r>
        <w:t>příkazník</w:t>
      </w:r>
      <w:r w:rsidR="004160B0">
        <w:t>a</w:t>
      </w:r>
      <w:r w:rsidR="004A2D91" w:rsidRPr="00FD70CB">
        <w:t xml:space="preserve">, která by mohla mít dle názoru </w:t>
      </w:r>
      <w:r>
        <w:t>příkazce</w:t>
      </w:r>
      <w:r w:rsidR="004A2D91" w:rsidRPr="00FD70CB">
        <w:t xml:space="preserve"> za následek nesplnění </w:t>
      </w:r>
      <w:r w:rsidR="00B65A13">
        <w:t>plnění dle této smlouvy</w:t>
      </w:r>
      <w:r w:rsidR="004A2D91" w:rsidRPr="00FD70CB">
        <w:t xml:space="preserve"> včas nebo řádně, a</w:t>
      </w:r>
      <w:r w:rsidR="00B65A13">
        <w:t> </w:t>
      </w:r>
      <w:r w:rsidR="004A2D91" w:rsidRPr="00FD70CB">
        <w:t xml:space="preserve">to písemným oznámením doručeným </w:t>
      </w:r>
      <w:r>
        <w:t>příkazník</w:t>
      </w:r>
      <w:r w:rsidR="004160B0">
        <w:t>ov</w:t>
      </w:r>
      <w:r w:rsidR="004A2D91" w:rsidRPr="00FD70CB">
        <w:t xml:space="preserve">i. </w:t>
      </w:r>
      <w:r>
        <w:t>Příkazce</w:t>
      </w:r>
      <w:r w:rsidR="004A2D91" w:rsidRPr="00FD70CB">
        <w:t xml:space="preserve"> je oprávněn odstoupit od </w:t>
      </w:r>
      <w:r w:rsidR="00FD70CB">
        <w:t>této s</w:t>
      </w:r>
      <w:r w:rsidR="004A2D91" w:rsidRPr="00FD70CB">
        <w:t>mlouvy zejména, jestliže:</w:t>
      </w:r>
    </w:p>
    <w:p w14:paraId="5E44362A" w14:textId="5467FD98" w:rsidR="004A2D91" w:rsidRPr="00FD70CB" w:rsidRDefault="00C347CA" w:rsidP="00BF178B">
      <w:pPr>
        <w:pStyle w:val="Odstavecseseznamem"/>
        <w:numPr>
          <w:ilvl w:val="0"/>
          <w:numId w:val="5"/>
        </w:numPr>
        <w:spacing w:after="60"/>
        <w:ind w:left="1134" w:hanging="284"/>
        <w:contextualSpacing w:val="0"/>
        <w:jc w:val="both"/>
      </w:pPr>
      <w:r>
        <w:t>příkazník</w:t>
      </w:r>
      <w:r w:rsidR="004A2D91" w:rsidRPr="00FD70CB">
        <w:t xml:space="preserve"> je v prodlení se započetí</w:t>
      </w:r>
      <w:r w:rsidR="003755DA">
        <w:t>m</w:t>
      </w:r>
      <w:r w:rsidR="004A2D91" w:rsidRPr="00FD70CB">
        <w:t xml:space="preserve"> výkonu </w:t>
      </w:r>
      <w:r>
        <w:t>TDS</w:t>
      </w:r>
      <w:r w:rsidR="00B65A13">
        <w:t xml:space="preserve">, </w:t>
      </w:r>
      <w:r w:rsidR="003755DA">
        <w:t>koordinátora BOZP</w:t>
      </w:r>
      <w:r w:rsidR="004160B0">
        <w:t xml:space="preserve"> </w:t>
      </w:r>
      <w:r w:rsidR="00B65A13">
        <w:t xml:space="preserve">a CM </w:t>
      </w:r>
      <w:r w:rsidR="004160B0">
        <w:t xml:space="preserve">o více než </w:t>
      </w:r>
      <w:r w:rsidR="00DB7FDD">
        <w:t>7 kalendářních</w:t>
      </w:r>
      <w:r w:rsidR="004160B0">
        <w:t xml:space="preserve"> dnů</w:t>
      </w:r>
      <w:r w:rsidR="004A2D91" w:rsidRPr="00FD70CB">
        <w:t>;</w:t>
      </w:r>
    </w:p>
    <w:p w14:paraId="79DEE3B0" w14:textId="56B744D1" w:rsidR="004A2D91" w:rsidRPr="00FD70CB" w:rsidRDefault="00C347CA" w:rsidP="00BF178B">
      <w:pPr>
        <w:pStyle w:val="Odstavecseseznamem"/>
        <w:numPr>
          <w:ilvl w:val="0"/>
          <w:numId w:val="5"/>
        </w:numPr>
        <w:spacing w:after="60"/>
        <w:ind w:left="1134" w:hanging="284"/>
        <w:contextualSpacing w:val="0"/>
        <w:jc w:val="both"/>
      </w:pPr>
      <w:r>
        <w:t>příkazník</w:t>
      </w:r>
      <w:r w:rsidR="004A2D91" w:rsidRPr="00FD70CB">
        <w:t xml:space="preserve"> je v prodlení s pokračováním prací, které přerušil jednostranně nebo na</w:t>
      </w:r>
      <w:r w:rsidR="00DB7FDD">
        <w:t> </w:t>
      </w:r>
      <w:r w:rsidR="004A2D91" w:rsidRPr="00FD70CB">
        <w:t>základě dohody s </w:t>
      </w:r>
      <w:r>
        <w:t>příkazce</w:t>
      </w:r>
      <w:r w:rsidR="004A2D91" w:rsidRPr="00FD70CB">
        <w:t xml:space="preserve">m, o více </w:t>
      </w:r>
      <w:r w:rsidR="004160B0">
        <w:t xml:space="preserve">než </w:t>
      </w:r>
      <w:r w:rsidR="00DB7FDD">
        <w:t>7</w:t>
      </w:r>
      <w:r w:rsidR="004160B0">
        <w:t xml:space="preserve"> </w:t>
      </w:r>
      <w:r w:rsidR="00DB7FDD">
        <w:t xml:space="preserve">kalendářních </w:t>
      </w:r>
      <w:r w:rsidR="004160B0">
        <w:t xml:space="preserve">dnů </w:t>
      </w:r>
      <w:r w:rsidR="004A2D91" w:rsidRPr="00FD70CB">
        <w:t xml:space="preserve">ode dne, kdy </w:t>
      </w:r>
      <w:r>
        <w:t>příkazce</w:t>
      </w:r>
      <w:r w:rsidR="004A2D91" w:rsidRPr="00FD70CB">
        <w:t xml:space="preserve"> </w:t>
      </w:r>
      <w:r>
        <w:t>příkazník</w:t>
      </w:r>
      <w:r w:rsidR="004160B0">
        <w:t>a</w:t>
      </w:r>
      <w:r w:rsidR="004A2D91" w:rsidRPr="00FD70CB">
        <w:t xml:space="preserve"> vyzval ke znovuzahájení </w:t>
      </w:r>
      <w:r w:rsidR="00B65A13">
        <w:t>výkonu TDS, koordinátora BOZP a CM</w:t>
      </w:r>
      <w:r w:rsidR="004A2D91" w:rsidRPr="00FD70CB">
        <w:t>;</w:t>
      </w:r>
    </w:p>
    <w:p w14:paraId="76D1CF7E" w14:textId="77777777" w:rsidR="004A2D91" w:rsidRDefault="00C347CA" w:rsidP="00BF178B">
      <w:pPr>
        <w:pStyle w:val="Odstavecseseznamem"/>
        <w:numPr>
          <w:ilvl w:val="0"/>
          <w:numId w:val="5"/>
        </w:numPr>
        <w:spacing w:after="60"/>
        <w:ind w:left="1134" w:hanging="284"/>
        <w:contextualSpacing w:val="0"/>
        <w:jc w:val="both"/>
      </w:pPr>
      <w:r>
        <w:t>příkazník</w:t>
      </w:r>
      <w:r w:rsidR="004A2D91" w:rsidRPr="00FD70CB">
        <w:t xml:space="preserve"> provádí výkon </w:t>
      </w:r>
      <w:r>
        <w:t>TDS</w:t>
      </w:r>
      <w:r w:rsidR="004A2D91" w:rsidRPr="00FD70CB">
        <w:t xml:space="preserve"> neodborným způsobem nebo v rozporu s projektovou dokumentací či s technickými podmínkami i přes písemné upozornění </w:t>
      </w:r>
      <w:r w:rsidR="004160B0">
        <w:t>příkazc</w:t>
      </w:r>
      <w:r w:rsidR="004A2D91" w:rsidRPr="00FD70CB">
        <w:t xml:space="preserve">e nebo schválí používání závadných, případně jiných než </w:t>
      </w:r>
      <w:r>
        <w:t>příkazce</w:t>
      </w:r>
      <w:r w:rsidR="004A2D91" w:rsidRPr="00FD70CB">
        <w:t>m schválených materiálů;</w:t>
      </w:r>
    </w:p>
    <w:p w14:paraId="6A121F04" w14:textId="77777777" w:rsidR="003755DA" w:rsidRPr="00FD70CB" w:rsidRDefault="00C347CA" w:rsidP="00BF178B">
      <w:pPr>
        <w:pStyle w:val="Odstavecseseznamem"/>
        <w:numPr>
          <w:ilvl w:val="0"/>
          <w:numId w:val="5"/>
        </w:numPr>
        <w:spacing w:after="60"/>
        <w:ind w:left="1134" w:hanging="284"/>
        <w:contextualSpacing w:val="0"/>
        <w:jc w:val="both"/>
      </w:pPr>
      <w:r>
        <w:t>příkazník</w:t>
      </w:r>
      <w:r w:rsidR="003755DA">
        <w:t xml:space="preserve"> provádí výkon koordinátora BOZP</w:t>
      </w:r>
      <w:r w:rsidR="003755DA" w:rsidRPr="003755DA">
        <w:t xml:space="preserve"> </w:t>
      </w:r>
      <w:r w:rsidR="003755DA" w:rsidRPr="00FD70CB">
        <w:t>neodborným způsobem nebo v rozporu s</w:t>
      </w:r>
      <w:r w:rsidR="003755DA">
        <w:t> příslušnými předpisy nebo plánem BOZP;</w:t>
      </w:r>
    </w:p>
    <w:p w14:paraId="543CBB3D" w14:textId="42B92927" w:rsidR="009A0E0F" w:rsidRDefault="00151B18" w:rsidP="00BF178B">
      <w:pPr>
        <w:pStyle w:val="Odstavecseseznamem"/>
        <w:numPr>
          <w:ilvl w:val="0"/>
          <w:numId w:val="5"/>
        </w:numPr>
        <w:spacing w:after="60"/>
        <w:ind w:left="1134" w:hanging="284"/>
        <w:contextualSpacing w:val="0"/>
        <w:jc w:val="both"/>
      </w:pPr>
      <w:r w:rsidRPr="00FD70CB">
        <w:t xml:space="preserve">opakovaně dojde ze strany </w:t>
      </w:r>
      <w:r w:rsidR="00C347CA">
        <w:t>příkazník</w:t>
      </w:r>
      <w:r w:rsidR="004160B0">
        <w:t>a</w:t>
      </w:r>
      <w:r w:rsidRPr="00FD70CB">
        <w:t xml:space="preserve"> k nesplnění jakékoli činnosti spadající do</w:t>
      </w:r>
      <w:r w:rsidR="00B65A13">
        <w:t> </w:t>
      </w:r>
      <w:r w:rsidRPr="00FD70CB">
        <w:t xml:space="preserve">výkonu </w:t>
      </w:r>
      <w:r w:rsidR="00B65A13">
        <w:t xml:space="preserve">TDS, koordinátora BOZP a CM </w:t>
      </w:r>
      <w:r w:rsidRPr="00FD70CB">
        <w:t>v rozsahu stanoveném v</w:t>
      </w:r>
      <w:r w:rsidR="003755DA">
        <w:t> čl. 3.</w:t>
      </w:r>
      <w:r>
        <w:t xml:space="preserve"> této smlouvy;</w:t>
      </w:r>
    </w:p>
    <w:p w14:paraId="38E7E462" w14:textId="66B024F6" w:rsidR="004A2D91" w:rsidRPr="00FD70CB" w:rsidRDefault="00C347CA" w:rsidP="00BF178B">
      <w:pPr>
        <w:pStyle w:val="Odstavecseseznamem"/>
        <w:numPr>
          <w:ilvl w:val="0"/>
          <w:numId w:val="5"/>
        </w:numPr>
        <w:spacing w:after="60"/>
        <w:ind w:left="1134" w:hanging="284"/>
        <w:contextualSpacing w:val="0"/>
        <w:jc w:val="both"/>
      </w:pPr>
      <w:r>
        <w:t>příkazník</w:t>
      </w:r>
      <w:r w:rsidR="004A2D91" w:rsidRPr="00FD70CB">
        <w:t xml:space="preserve"> pověří třetí osobu k výkonu </w:t>
      </w:r>
      <w:r w:rsidR="00B65A13">
        <w:t xml:space="preserve">TDS, koordinátora BOZP a CM </w:t>
      </w:r>
      <w:r w:rsidR="004A2D91" w:rsidRPr="00FD70CB">
        <w:t>nebo jeho části bez</w:t>
      </w:r>
      <w:r w:rsidR="00DB7FDD">
        <w:t> </w:t>
      </w:r>
      <w:r w:rsidR="004A2D91" w:rsidRPr="00FD70CB">
        <w:t xml:space="preserve">předchozího písemného souhlasu </w:t>
      </w:r>
      <w:r>
        <w:t>příkazce</w:t>
      </w:r>
      <w:r w:rsidR="004A2D91" w:rsidRPr="00FD70CB">
        <w:t>;</w:t>
      </w:r>
    </w:p>
    <w:p w14:paraId="3331598C" w14:textId="77777777" w:rsidR="004A2D91" w:rsidRPr="00FD70CB" w:rsidRDefault="00C347CA" w:rsidP="00BF178B">
      <w:pPr>
        <w:pStyle w:val="Odstavecseseznamem"/>
        <w:numPr>
          <w:ilvl w:val="0"/>
          <w:numId w:val="5"/>
        </w:numPr>
        <w:spacing w:after="60"/>
        <w:ind w:left="1134" w:hanging="284"/>
        <w:contextualSpacing w:val="0"/>
        <w:jc w:val="both"/>
      </w:pPr>
      <w:r>
        <w:t>příkazník</w:t>
      </w:r>
      <w:r w:rsidR="004A2D91" w:rsidRPr="00FD70CB">
        <w:t xml:space="preserve"> opakovaně (dvakrát či vícekrát) nedodrží pokyny </w:t>
      </w:r>
      <w:r>
        <w:t>příkazc</w:t>
      </w:r>
      <w:r w:rsidR="004A2D91" w:rsidRPr="00FD70CB">
        <w:t>e;</w:t>
      </w:r>
    </w:p>
    <w:p w14:paraId="07451074" w14:textId="6A053EAD" w:rsidR="004A2D91" w:rsidRPr="00FD70CB" w:rsidRDefault="00C347CA" w:rsidP="00BF178B">
      <w:pPr>
        <w:pStyle w:val="Odstavecseseznamem"/>
        <w:numPr>
          <w:ilvl w:val="0"/>
          <w:numId w:val="5"/>
        </w:numPr>
        <w:spacing w:after="60"/>
        <w:ind w:left="1134" w:hanging="284"/>
        <w:contextualSpacing w:val="0"/>
        <w:jc w:val="both"/>
      </w:pPr>
      <w:r>
        <w:t>příkazník</w:t>
      </w:r>
      <w:r w:rsidR="00FC27E8" w:rsidRPr="00FD70CB">
        <w:t xml:space="preserve"> jiným způsobem závaž</w:t>
      </w:r>
      <w:r w:rsidR="00DA48A0">
        <w:t>ně poruší tuto s</w:t>
      </w:r>
      <w:r w:rsidR="004A2D91" w:rsidRPr="00FD70CB">
        <w:t>mlouvu nebo je opakovaně (dvakrát či</w:t>
      </w:r>
      <w:r w:rsidR="00B65A13">
        <w:t> </w:t>
      </w:r>
      <w:r w:rsidR="004A2D91" w:rsidRPr="00FD70CB">
        <w:t>vícekrát) v prodlení s plněním smluvních povinností;</w:t>
      </w:r>
    </w:p>
    <w:p w14:paraId="7F94D547" w14:textId="77777777" w:rsidR="004A2D91" w:rsidRPr="00FD70CB" w:rsidRDefault="00C347CA" w:rsidP="00BF178B">
      <w:pPr>
        <w:pStyle w:val="Odstavecseseznamem"/>
        <w:numPr>
          <w:ilvl w:val="0"/>
          <w:numId w:val="5"/>
        </w:numPr>
        <w:spacing w:after="60"/>
        <w:ind w:left="1134" w:hanging="284"/>
        <w:contextualSpacing w:val="0"/>
        <w:jc w:val="both"/>
      </w:pPr>
      <w:r>
        <w:lastRenderedPageBreak/>
        <w:t>příkazník</w:t>
      </w:r>
      <w:r w:rsidR="004A2D91" w:rsidRPr="00FD70CB">
        <w:t xml:space="preserve"> vstoupí nebo vstoupil do likvidace nebo byl vůči němu učiněn jiný obdobný úkon, </w:t>
      </w:r>
      <w:r>
        <w:t>příkazník</w:t>
      </w:r>
      <w:r w:rsidR="004A2D91" w:rsidRPr="00FD70CB">
        <w:t xml:space="preserve"> je povinen tuto skutečnost </w:t>
      </w:r>
      <w:r>
        <w:t>příkazc</w:t>
      </w:r>
      <w:r w:rsidR="004A2D91" w:rsidRPr="00FD70CB">
        <w:t>i neprodleně písemně oznámit;</w:t>
      </w:r>
    </w:p>
    <w:p w14:paraId="0BC70C44" w14:textId="0FA2F2ED" w:rsidR="004A2D91" w:rsidRPr="00FD70CB" w:rsidRDefault="00C347CA" w:rsidP="00BF178B">
      <w:pPr>
        <w:pStyle w:val="Odstavecseseznamem"/>
        <w:numPr>
          <w:ilvl w:val="0"/>
          <w:numId w:val="5"/>
        </w:numPr>
        <w:spacing w:after="60"/>
        <w:ind w:left="1134" w:hanging="284"/>
        <w:contextualSpacing w:val="0"/>
        <w:jc w:val="both"/>
      </w:pPr>
      <w:r>
        <w:t>příkazník</w:t>
      </w:r>
      <w:r w:rsidR="004A2D91" w:rsidRPr="00FD70CB">
        <w:t xml:space="preserve"> ztratí nebo zničí stavební deník, </w:t>
      </w:r>
      <w:r w:rsidR="00DB7FDD">
        <w:t xml:space="preserve">přičemž </w:t>
      </w:r>
      <w:r>
        <w:t>příkazník</w:t>
      </w:r>
      <w:r w:rsidR="004A2D91" w:rsidRPr="00FD70CB">
        <w:t xml:space="preserve"> je povinen tuto skutečnost </w:t>
      </w:r>
      <w:r>
        <w:t>příkazc</w:t>
      </w:r>
      <w:r w:rsidR="004A2D91" w:rsidRPr="00FD70CB">
        <w:t>i neprodleně písemně oznámit.</w:t>
      </w:r>
    </w:p>
    <w:p w14:paraId="6E2E4FC3" w14:textId="1056298C" w:rsidR="004A2D91" w:rsidRPr="00FD70CB" w:rsidRDefault="00C347CA" w:rsidP="00BF178B">
      <w:pPr>
        <w:pStyle w:val="Odstavecseseznamem"/>
        <w:numPr>
          <w:ilvl w:val="0"/>
          <w:numId w:val="14"/>
        </w:numPr>
        <w:spacing w:after="60"/>
        <w:ind w:hanging="720"/>
        <w:contextualSpacing w:val="0"/>
        <w:jc w:val="both"/>
      </w:pPr>
      <w:r>
        <w:t>Příkazník</w:t>
      </w:r>
      <w:r w:rsidR="009A0E0F">
        <w:t xml:space="preserve"> je oprávněn od této s</w:t>
      </w:r>
      <w:r w:rsidR="00876341" w:rsidRPr="00FD70CB">
        <w:t xml:space="preserve">mlouvy odstoupit zejména, bude-li </w:t>
      </w:r>
      <w:r>
        <w:t>příkazce</w:t>
      </w:r>
      <w:r w:rsidR="00876341" w:rsidRPr="00FD70CB">
        <w:t xml:space="preserve"> v prodlení s úhradou faktur po dobu delší než 30 </w:t>
      </w:r>
      <w:r w:rsidR="00DB7FDD">
        <w:t xml:space="preserve">kalendářních </w:t>
      </w:r>
      <w:r w:rsidR="00876341" w:rsidRPr="00FD70CB">
        <w:t>dn</w:t>
      </w:r>
      <w:r w:rsidR="00DB7FDD">
        <w:t>ů</w:t>
      </w:r>
      <w:r w:rsidR="00876341" w:rsidRPr="00FD70CB">
        <w:t>.</w:t>
      </w:r>
    </w:p>
    <w:p w14:paraId="01B6DB7D" w14:textId="77777777" w:rsidR="00876341" w:rsidRPr="00FD70CB" w:rsidRDefault="00151B18" w:rsidP="00BF178B">
      <w:pPr>
        <w:pStyle w:val="Odstavecseseznamem"/>
        <w:numPr>
          <w:ilvl w:val="0"/>
          <w:numId w:val="14"/>
        </w:numPr>
        <w:spacing w:after="60"/>
        <w:ind w:hanging="720"/>
        <w:contextualSpacing w:val="0"/>
        <w:jc w:val="both"/>
      </w:pPr>
      <w:r>
        <w:t>Odstoupení od této s</w:t>
      </w:r>
      <w:r w:rsidR="00876341" w:rsidRPr="00FD70CB">
        <w:t>mlouvy musí být uskutečněno písemnou formou a nabývá účinnosti dnem doručení tohoto dokumentu druhé smluvní straně, nestanoví-li smluvní s</w:t>
      </w:r>
      <w:r>
        <w:t>trana, jejímž projevem vůle se tato s</w:t>
      </w:r>
      <w:r w:rsidR="00876341" w:rsidRPr="00FD70CB">
        <w:t>mlouva zrušuje, v listině o odstoupení den pozdější.</w:t>
      </w:r>
    </w:p>
    <w:p w14:paraId="5F0EF066" w14:textId="77777777" w:rsidR="00876341" w:rsidRPr="00FD70CB" w:rsidRDefault="00876341" w:rsidP="00BF178B">
      <w:pPr>
        <w:pStyle w:val="Odstavecseseznamem"/>
        <w:numPr>
          <w:ilvl w:val="0"/>
          <w:numId w:val="14"/>
        </w:numPr>
        <w:spacing w:after="60"/>
        <w:ind w:hanging="720"/>
        <w:contextualSpacing w:val="0"/>
        <w:jc w:val="both"/>
      </w:pPr>
      <w:r w:rsidRPr="00FD70CB">
        <w:t xml:space="preserve">Odstoupí-li </w:t>
      </w:r>
      <w:r w:rsidR="00C347CA">
        <w:t>příkazce</w:t>
      </w:r>
      <w:r w:rsidRPr="00FD70CB">
        <w:t xml:space="preserve"> od </w:t>
      </w:r>
      <w:r w:rsidR="00D31C95">
        <w:t>této s</w:t>
      </w:r>
      <w:r w:rsidRPr="00FD70CB">
        <w:t xml:space="preserve">mlouvy, nevznikne </w:t>
      </w:r>
      <w:r w:rsidR="00C347CA">
        <w:t>příkazník</w:t>
      </w:r>
      <w:r w:rsidR="00225415">
        <w:t>ovi</w:t>
      </w:r>
      <w:r w:rsidRPr="00FD70CB">
        <w:t xml:space="preserve"> nárok na náhradu škody.</w:t>
      </w:r>
    </w:p>
    <w:p w14:paraId="5B29566B" w14:textId="77777777" w:rsidR="00876341" w:rsidRPr="00FD70CB" w:rsidRDefault="00876341" w:rsidP="00BF178B">
      <w:pPr>
        <w:pStyle w:val="Odstavecseseznamem"/>
        <w:numPr>
          <w:ilvl w:val="0"/>
          <w:numId w:val="14"/>
        </w:numPr>
        <w:spacing w:after="60"/>
        <w:ind w:hanging="720"/>
        <w:contextualSpacing w:val="0"/>
        <w:jc w:val="both"/>
      </w:pPr>
      <w:r w:rsidRPr="00FD70CB">
        <w:t xml:space="preserve">Odstoupí-li kterákoli </w:t>
      </w:r>
      <w:r w:rsidR="00D31C95">
        <w:t>smluvní strana od této s</w:t>
      </w:r>
      <w:r w:rsidRPr="00FD70CB">
        <w:t xml:space="preserve">mlouvy, je </w:t>
      </w:r>
      <w:r w:rsidR="00C347CA">
        <w:t>příkazce</w:t>
      </w:r>
      <w:r w:rsidRPr="00FD70CB">
        <w:t xml:space="preserve"> oprávněn zadržet všechny splatné pohledávky </w:t>
      </w:r>
      <w:r w:rsidR="00C347CA">
        <w:t>příkazník</w:t>
      </w:r>
      <w:r w:rsidR="00225415">
        <w:t>a</w:t>
      </w:r>
      <w:r w:rsidRPr="00FD70CB">
        <w:t xml:space="preserve"> k zajištění náhrady šk</w:t>
      </w:r>
      <w:r w:rsidR="00D31C95">
        <w:t xml:space="preserve">ody způsobené </w:t>
      </w:r>
      <w:r w:rsidR="00C347CA">
        <w:t>příkazník</w:t>
      </w:r>
      <w:r w:rsidR="00D31C95">
        <w:t xml:space="preserve">em z této </w:t>
      </w:r>
      <w:r w:rsidR="00E748FF">
        <w:t>s</w:t>
      </w:r>
      <w:r w:rsidRPr="00FD70CB">
        <w:t>mlouvy nebo v její souvislosti.</w:t>
      </w:r>
    </w:p>
    <w:p w14:paraId="5BE51DC9" w14:textId="47F3074A" w:rsidR="00876341" w:rsidRPr="00FD70CB" w:rsidRDefault="00876341" w:rsidP="00BF178B">
      <w:pPr>
        <w:pStyle w:val="Odstavecseseznamem"/>
        <w:numPr>
          <w:ilvl w:val="0"/>
          <w:numId w:val="14"/>
        </w:numPr>
        <w:spacing w:after="60"/>
        <w:ind w:hanging="720"/>
        <w:contextualSpacing w:val="0"/>
        <w:jc w:val="both"/>
      </w:pPr>
      <w:r w:rsidRPr="00FD70CB">
        <w:t>Smluvní strany se dohod</w:t>
      </w:r>
      <w:r w:rsidR="00E748FF">
        <w:t>ly, že v případě zániku této smlouvy tato s</w:t>
      </w:r>
      <w:r w:rsidRPr="00FD70CB">
        <w:t>mlouva zaniká ex</w:t>
      </w:r>
      <w:r w:rsidR="00B80E3C">
        <w:t> </w:t>
      </w:r>
      <w:r w:rsidRPr="00FD70CB">
        <w:t xml:space="preserve">nunc, tzn. že práva a povinnosti smluvních stran vzniklé do zániku </w:t>
      </w:r>
      <w:r w:rsidR="00E748FF">
        <w:t>této s</w:t>
      </w:r>
      <w:r w:rsidRPr="00FD70CB">
        <w:t xml:space="preserve">mlouvy, zejména práva </w:t>
      </w:r>
      <w:r w:rsidR="00225415">
        <w:t>příkazc</w:t>
      </w:r>
      <w:r w:rsidRPr="00FD70CB">
        <w:t>e zůstávají nedotčen</w:t>
      </w:r>
      <w:r w:rsidR="000E1E37">
        <w:t>a</w:t>
      </w:r>
      <w:r w:rsidRPr="00FD70CB">
        <w:t>.</w:t>
      </w:r>
    </w:p>
    <w:p w14:paraId="7FB49CD4" w14:textId="701EE86B" w:rsidR="00876341" w:rsidRPr="00FD70CB" w:rsidRDefault="00876341" w:rsidP="002C7C55">
      <w:pPr>
        <w:pStyle w:val="Odstavecseseznamem"/>
        <w:numPr>
          <w:ilvl w:val="0"/>
          <w:numId w:val="14"/>
        </w:numPr>
        <w:spacing w:after="60"/>
        <w:ind w:hanging="720"/>
        <w:contextualSpacing w:val="0"/>
        <w:jc w:val="both"/>
      </w:pPr>
      <w:r w:rsidRPr="00FD70CB">
        <w:t xml:space="preserve">Zanikne-li </w:t>
      </w:r>
      <w:r w:rsidR="00E748FF">
        <w:t>tato s</w:t>
      </w:r>
      <w:r w:rsidRPr="00FD70CB">
        <w:t>mlouva jedním z výše uvedených způsobů, určí se cena části výkonu</w:t>
      </w:r>
      <w:r w:rsidR="00E748FF">
        <w:t xml:space="preserve"> </w:t>
      </w:r>
      <w:r w:rsidR="00B65A13">
        <w:t xml:space="preserve">TDS, koordinátora BOZP a CM </w:t>
      </w:r>
      <w:r w:rsidR="00E748FF">
        <w:t>prováděného do dne zániku této smlouvy v souladu s touto s</w:t>
      </w:r>
      <w:r w:rsidRPr="00FD70CB">
        <w:t>mlouvou na zákla</w:t>
      </w:r>
      <w:r w:rsidR="000621EC">
        <w:t>dě dohody obou smluvních stran.</w:t>
      </w:r>
    </w:p>
    <w:p w14:paraId="4EF17809" w14:textId="77777777" w:rsidR="00876341" w:rsidRDefault="00876341" w:rsidP="00876341">
      <w:pPr>
        <w:pStyle w:val="Odstavecseseznamem"/>
        <w:ind w:left="360"/>
        <w:jc w:val="both"/>
      </w:pPr>
    </w:p>
    <w:p w14:paraId="2096D766" w14:textId="77777777" w:rsidR="00876341" w:rsidRPr="007C7EE3" w:rsidRDefault="00876341" w:rsidP="002C7C55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center"/>
        <w:rPr>
          <w:b/>
        </w:rPr>
      </w:pPr>
      <w:r>
        <w:rPr>
          <w:b/>
        </w:rPr>
        <w:t xml:space="preserve">Součinnost </w:t>
      </w:r>
      <w:r w:rsidR="00225415">
        <w:rPr>
          <w:b/>
        </w:rPr>
        <w:t>příkazc</w:t>
      </w:r>
      <w:r>
        <w:rPr>
          <w:b/>
        </w:rPr>
        <w:t>e</w:t>
      </w:r>
    </w:p>
    <w:p w14:paraId="55D22DA2" w14:textId="330B73D8" w:rsidR="00876341" w:rsidRDefault="00C347CA" w:rsidP="00BF178B">
      <w:pPr>
        <w:spacing w:after="60"/>
        <w:jc w:val="both"/>
      </w:pPr>
      <w:r>
        <w:t>Příkazce</w:t>
      </w:r>
      <w:r w:rsidR="00876341">
        <w:t xml:space="preserve"> se zavazuje spolupracovat s </w:t>
      </w:r>
      <w:r>
        <w:t>příkazník</w:t>
      </w:r>
      <w:r w:rsidR="00876341">
        <w:t xml:space="preserve">em na výkonu </w:t>
      </w:r>
      <w:r w:rsidR="00B65A13">
        <w:t xml:space="preserve">TDS, koordinátora BOZP a CM </w:t>
      </w:r>
      <w:r w:rsidR="00876341">
        <w:t>tak</w:t>
      </w:r>
      <w:r w:rsidR="000621EC">
        <w:t>ovým způsobem</w:t>
      </w:r>
      <w:r w:rsidR="00876341">
        <w:t>, že:</w:t>
      </w:r>
    </w:p>
    <w:p w14:paraId="7B2D87EC" w14:textId="422E2590" w:rsidR="00876341" w:rsidRDefault="00DC0EBB" w:rsidP="00BF178B">
      <w:pPr>
        <w:pStyle w:val="Odstavecseseznamem"/>
        <w:numPr>
          <w:ilvl w:val="0"/>
          <w:numId w:val="6"/>
        </w:numPr>
        <w:spacing w:after="60"/>
        <w:ind w:left="426" w:hanging="284"/>
        <w:contextualSpacing w:val="0"/>
        <w:jc w:val="both"/>
      </w:pPr>
      <w:r>
        <w:t>u</w:t>
      </w:r>
      <w:r w:rsidR="00876341">
        <w:t>možní vstup na stavb</w:t>
      </w:r>
      <w:r w:rsidR="00B65A13">
        <w:t>y</w:t>
      </w:r>
      <w:r w:rsidR="00876341">
        <w:t xml:space="preserve"> oprávněným pracovníkům </w:t>
      </w:r>
      <w:r w:rsidR="00C347CA">
        <w:t>příkazník</w:t>
      </w:r>
      <w:r w:rsidR="000E11D8">
        <w:t>a</w:t>
      </w:r>
      <w:r w:rsidR="00876341">
        <w:t xml:space="preserve"> pověřeným výkonem </w:t>
      </w:r>
      <w:r w:rsidR="00B65A13">
        <w:t>TDS, koordinátora BOZP a CM</w:t>
      </w:r>
      <w:r w:rsidR="00876341">
        <w:t>;</w:t>
      </w:r>
    </w:p>
    <w:p w14:paraId="1CC47467" w14:textId="77777777" w:rsidR="00876341" w:rsidRDefault="007C7EE3" w:rsidP="00B91751">
      <w:pPr>
        <w:pStyle w:val="Odstavecseseznamem"/>
        <w:numPr>
          <w:ilvl w:val="0"/>
          <w:numId w:val="6"/>
        </w:numPr>
        <w:ind w:left="426" w:hanging="284"/>
        <w:jc w:val="both"/>
      </w:pPr>
      <w:r>
        <w:t xml:space="preserve">poskytne </w:t>
      </w:r>
      <w:r w:rsidR="00C347CA">
        <w:t>příkazník</w:t>
      </w:r>
      <w:r w:rsidR="000E11D8">
        <w:t>ov</w:t>
      </w:r>
      <w:r>
        <w:t>i součinnost potřebnou pro plnění jeh</w:t>
      </w:r>
      <w:r w:rsidR="000621EC">
        <w:t>o povinností podle této smlouvy</w:t>
      </w:r>
      <w:r w:rsidR="00876341">
        <w:t>.</w:t>
      </w:r>
    </w:p>
    <w:p w14:paraId="37B25D13" w14:textId="77777777" w:rsidR="00876341" w:rsidRDefault="00876341" w:rsidP="00876341">
      <w:pPr>
        <w:pStyle w:val="Odstavecseseznamem"/>
        <w:ind w:left="0"/>
      </w:pPr>
    </w:p>
    <w:p w14:paraId="50A96A95" w14:textId="77777777" w:rsidR="00876341" w:rsidRDefault="00876341" w:rsidP="002C7C55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center"/>
        <w:rPr>
          <w:b/>
        </w:rPr>
      </w:pPr>
      <w:r>
        <w:rPr>
          <w:b/>
        </w:rPr>
        <w:t>Zodpovědné osoby</w:t>
      </w:r>
    </w:p>
    <w:p w14:paraId="0E6AB750" w14:textId="77777777" w:rsidR="00507807" w:rsidRPr="00F768E3" w:rsidRDefault="00C347CA" w:rsidP="00BF178B">
      <w:pPr>
        <w:pStyle w:val="Odstavecseseznamem"/>
        <w:numPr>
          <w:ilvl w:val="0"/>
          <w:numId w:val="15"/>
        </w:numPr>
        <w:spacing w:after="60"/>
        <w:ind w:hanging="720"/>
        <w:contextualSpacing w:val="0"/>
        <w:jc w:val="both"/>
      </w:pPr>
      <w:r>
        <w:t>Příkazník</w:t>
      </w:r>
      <w:r w:rsidR="00507807" w:rsidRPr="00DC0EBB">
        <w:t xml:space="preserve">em je </w:t>
      </w:r>
      <w:r w:rsidR="00507807" w:rsidRPr="00F768E3">
        <w:t xml:space="preserve">zmocněn </w:t>
      </w:r>
      <w:r w:rsidR="00DC0EBB" w:rsidRPr="00F768E3">
        <w:t>…………………………, tel: ………………, e-mail: ………………</w:t>
      </w:r>
      <w:r w:rsidR="007C7EE3" w:rsidRPr="00F768E3">
        <w:t xml:space="preserve">, </w:t>
      </w:r>
      <w:r w:rsidR="00DC0EBB" w:rsidRPr="00F768E3">
        <w:t>k plnění předmětu této s</w:t>
      </w:r>
      <w:r w:rsidR="00507807" w:rsidRPr="00F768E3">
        <w:t>mlouvy.</w:t>
      </w:r>
    </w:p>
    <w:p w14:paraId="447F57E1" w14:textId="447C99ED" w:rsidR="00507807" w:rsidRPr="00DC0EBB" w:rsidRDefault="00507807" w:rsidP="002C7C55">
      <w:pPr>
        <w:pStyle w:val="Odstavecseseznamem"/>
        <w:numPr>
          <w:ilvl w:val="0"/>
          <w:numId w:val="15"/>
        </w:numPr>
        <w:ind w:hanging="720"/>
        <w:contextualSpacing w:val="0"/>
        <w:jc w:val="both"/>
      </w:pPr>
      <w:r w:rsidRPr="00DC0EBB">
        <w:t xml:space="preserve">Osobou pověřenou </w:t>
      </w:r>
      <w:r w:rsidR="00C347CA">
        <w:t>příkazce</w:t>
      </w:r>
      <w:r w:rsidRPr="00DC0EBB">
        <w:t xml:space="preserve">m k zajišťování součinnosti a kontroly plnění předmětu </w:t>
      </w:r>
      <w:r w:rsidR="00DC0EBB">
        <w:t>této s</w:t>
      </w:r>
      <w:r w:rsidRPr="00DC0EBB">
        <w:t xml:space="preserve">mlouvy je </w:t>
      </w:r>
      <w:r w:rsidR="00FB3357" w:rsidRPr="00CC16EE">
        <w:t>Ing. Jiří Eliáš, vedoucí odboru správy majetku ÚMČ Praha 8</w:t>
      </w:r>
      <w:r w:rsidR="00DC0EBB" w:rsidRPr="00E57300">
        <w:t xml:space="preserve">, tel: </w:t>
      </w:r>
      <w:r w:rsidR="00FB3357" w:rsidRPr="00CC16EE">
        <w:t>+420 222 805 378</w:t>
      </w:r>
      <w:r w:rsidR="00DC0EBB" w:rsidRPr="00E57300">
        <w:t xml:space="preserve">, e-mail: </w:t>
      </w:r>
      <w:hyperlink r:id="rId9" w:history="1">
        <w:r w:rsidR="00FB3357" w:rsidRPr="00CC16EE">
          <w:rPr>
            <w:rStyle w:val="Hypertextovodkaz"/>
          </w:rPr>
          <w:t>jiri.elias@praha8.cz</w:t>
        </w:r>
      </w:hyperlink>
      <w:r w:rsidR="00DC0EBB" w:rsidRPr="00E57300">
        <w:t>.</w:t>
      </w:r>
    </w:p>
    <w:p w14:paraId="645B1F50" w14:textId="77777777" w:rsidR="00507807" w:rsidRDefault="00507807" w:rsidP="00581374">
      <w:pPr>
        <w:pStyle w:val="Odstavecseseznamem"/>
        <w:ind w:left="0"/>
        <w:jc w:val="both"/>
      </w:pPr>
    </w:p>
    <w:p w14:paraId="16CD3255" w14:textId="77777777" w:rsidR="00507807" w:rsidRDefault="00507807" w:rsidP="002C7C55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center"/>
        <w:rPr>
          <w:b/>
        </w:rPr>
      </w:pPr>
      <w:r>
        <w:rPr>
          <w:b/>
        </w:rPr>
        <w:t>Odpovědnost za škodu</w:t>
      </w:r>
    </w:p>
    <w:p w14:paraId="59109A6E" w14:textId="608F101F" w:rsidR="00507807" w:rsidRDefault="00C347CA" w:rsidP="00BF178B">
      <w:pPr>
        <w:pStyle w:val="Odstavecseseznamem"/>
        <w:numPr>
          <w:ilvl w:val="0"/>
          <w:numId w:val="16"/>
        </w:numPr>
        <w:spacing w:after="60"/>
        <w:ind w:hanging="720"/>
        <w:contextualSpacing w:val="0"/>
        <w:jc w:val="both"/>
      </w:pPr>
      <w:r>
        <w:t>Příkazník</w:t>
      </w:r>
      <w:r w:rsidR="00507807" w:rsidRPr="00417902">
        <w:t xml:space="preserve"> nese plnou odpovědnost za neplnění p</w:t>
      </w:r>
      <w:r w:rsidR="00417902">
        <w:t>ovinností vyplývajících z této s</w:t>
      </w:r>
      <w:r w:rsidR="00507807" w:rsidRPr="00417902">
        <w:t>mlouvy.</w:t>
      </w:r>
      <w:r w:rsidR="008B5857" w:rsidRPr="00417902">
        <w:t xml:space="preserve"> Za</w:t>
      </w:r>
      <w:r w:rsidR="009276D3">
        <w:t> </w:t>
      </w:r>
      <w:r w:rsidR="008B5857" w:rsidRPr="00417902">
        <w:t xml:space="preserve">škodu se považuje i újma, která </w:t>
      </w:r>
      <w:r w:rsidR="00CF2C4E">
        <w:t>příkazc</w:t>
      </w:r>
      <w:r w:rsidR="008B5857" w:rsidRPr="00417902">
        <w:t>i vznikla tím, že musel vynaložit náklady v</w:t>
      </w:r>
      <w:r w:rsidR="009276D3">
        <w:t> </w:t>
      </w:r>
      <w:r w:rsidR="008B5857" w:rsidRPr="00417902">
        <w:t xml:space="preserve">důsledku porušení povinností </w:t>
      </w:r>
      <w:r>
        <w:t>příkazník</w:t>
      </w:r>
      <w:r w:rsidR="00CF2C4E">
        <w:t>a</w:t>
      </w:r>
      <w:r w:rsidR="008B5857" w:rsidRPr="00417902">
        <w:t>.</w:t>
      </w:r>
    </w:p>
    <w:p w14:paraId="59E03998" w14:textId="6558747A" w:rsidR="00B65A13" w:rsidRPr="00417902" w:rsidRDefault="00B65A13" w:rsidP="00BF178B">
      <w:pPr>
        <w:pStyle w:val="Odstavecseseznamem"/>
        <w:numPr>
          <w:ilvl w:val="0"/>
          <w:numId w:val="16"/>
        </w:numPr>
        <w:spacing w:after="60"/>
        <w:ind w:hanging="720"/>
        <w:contextualSpacing w:val="0"/>
        <w:jc w:val="both"/>
      </w:pPr>
      <w:r w:rsidRPr="00DE44D9">
        <w:t xml:space="preserve">Příkazník odpovídá </w:t>
      </w:r>
      <w:r>
        <w:t>p</w:t>
      </w:r>
      <w:r w:rsidRPr="00DE44D9">
        <w:t xml:space="preserve">říkazci za škodu, kterou způsobil svým nesprávným postupem při plnění této smlouvy, či porušením jakékoliv zákonné povinnosti a jednáním v rozporu s oprávněnými zájmy </w:t>
      </w:r>
      <w:r>
        <w:t>p</w:t>
      </w:r>
      <w:r w:rsidRPr="00DE44D9">
        <w:t>říkazce</w:t>
      </w:r>
      <w:r>
        <w:t>.</w:t>
      </w:r>
    </w:p>
    <w:p w14:paraId="6D014699" w14:textId="02E5A60A" w:rsidR="00507807" w:rsidRPr="00417902" w:rsidRDefault="00CF2C4E" w:rsidP="00BF178B">
      <w:pPr>
        <w:pStyle w:val="Odstavecseseznamem"/>
        <w:numPr>
          <w:ilvl w:val="0"/>
          <w:numId w:val="16"/>
        </w:numPr>
        <w:spacing w:after="60"/>
        <w:ind w:hanging="720"/>
        <w:contextualSpacing w:val="0"/>
        <w:jc w:val="both"/>
      </w:pPr>
      <w:r>
        <w:lastRenderedPageBreak/>
        <w:t>Všechny škody, které</w:t>
      </w:r>
      <w:r w:rsidR="00507807" w:rsidRPr="00417902">
        <w:t xml:space="preserve"> vzniknou v důsledku výkonu </w:t>
      </w:r>
      <w:r w:rsidR="00B65A13">
        <w:t xml:space="preserve">TDS, koordinátora BOZP a CM </w:t>
      </w:r>
      <w:r w:rsidR="00507807" w:rsidRPr="00417902">
        <w:t>na</w:t>
      </w:r>
      <w:r w:rsidR="00B65A13">
        <w:t> </w:t>
      </w:r>
      <w:r w:rsidR="00507807" w:rsidRPr="00417902">
        <w:t xml:space="preserve">straně </w:t>
      </w:r>
      <w:r w:rsidR="00C347CA">
        <w:t>příkazník</w:t>
      </w:r>
      <w:r>
        <w:t>a</w:t>
      </w:r>
      <w:r w:rsidR="00507807" w:rsidRPr="00417902">
        <w:t xml:space="preserve"> třetím osobám, případně </w:t>
      </w:r>
      <w:r>
        <w:t>příkazc</w:t>
      </w:r>
      <w:r w:rsidR="00507807" w:rsidRPr="00417902">
        <w:t xml:space="preserve">i, je povinen uhradit </w:t>
      </w:r>
      <w:r w:rsidR="00C347CA">
        <w:t>příkazník</w:t>
      </w:r>
      <w:r w:rsidR="00507807" w:rsidRPr="00417902">
        <w:t>.</w:t>
      </w:r>
    </w:p>
    <w:p w14:paraId="64FE5736" w14:textId="5453E319" w:rsidR="008B5857" w:rsidRDefault="00C347CA" w:rsidP="002C7C55">
      <w:pPr>
        <w:pStyle w:val="Odstavecseseznamem"/>
        <w:numPr>
          <w:ilvl w:val="0"/>
          <w:numId w:val="16"/>
        </w:numPr>
        <w:ind w:hanging="720"/>
        <w:contextualSpacing w:val="0"/>
        <w:jc w:val="both"/>
      </w:pPr>
      <w:r>
        <w:t>Příkazník</w:t>
      </w:r>
      <w:r w:rsidR="008B5857" w:rsidRPr="00417902">
        <w:t xml:space="preserve"> se zavazuje, že po celou dobu plnění svého závazku z této smlouvy bude mít na</w:t>
      </w:r>
      <w:r w:rsidR="009276D3">
        <w:t> </w:t>
      </w:r>
      <w:r w:rsidR="008B5857" w:rsidRPr="00417902">
        <w:t xml:space="preserve">vlastní náklady sjednáno profesní pojištění odpovědnosti za škodu způsobenou třetím osobám vyplývající z dodávaného předmětu </w:t>
      </w:r>
      <w:r w:rsidR="00417902">
        <w:t xml:space="preserve">této </w:t>
      </w:r>
      <w:r w:rsidR="008B5857" w:rsidRPr="00417902">
        <w:t xml:space="preserve">smlouvy pro osoby vykonávající činnost </w:t>
      </w:r>
      <w:r w:rsidR="00B65A13">
        <w:t>TDS, koordinátora BOZP a CM</w:t>
      </w:r>
      <w:r w:rsidR="008B5857" w:rsidRPr="00417902">
        <w:t xml:space="preserve">, a to v </w:t>
      </w:r>
      <w:r w:rsidR="008B5857" w:rsidRPr="006841EE">
        <w:t xml:space="preserve">minimální výši </w:t>
      </w:r>
      <w:r w:rsidR="00B65A13" w:rsidRPr="006841EE">
        <w:t>2</w:t>
      </w:r>
      <w:r w:rsidR="002A10E7" w:rsidRPr="006841EE">
        <w:t>.0</w:t>
      </w:r>
      <w:r w:rsidR="00417902" w:rsidRPr="006841EE">
        <w:t>00</w:t>
      </w:r>
      <w:r w:rsidR="002A10E7" w:rsidRPr="006841EE">
        <w:t>.</w:t>
      </w:r>
      <w:r w:rsidR="00417902" w:rsidRPr="006841EE">
        <w:t>000</w:t>
      </w:r>
      <w:r w:rsidR="008B5857" w:rsidRPr="006841EE">
        <w:t xml:space="preserve"> Kč.</w:t>
      </w:r>
      <w:r w:rsidR="008B5857" w:rsidRPr="00417902">
        <w:t xml:space="preserve"> Pojistnou smlouvu předloží </w:t>
      </w:r>
      <w:r>
        <w:t>příkazník</w:t>
      </w:r>
      <w:r w:rsidR="008B5857" w:rsidRPr="00417902">
        <w:t xml:space="preserve"> </w:t>
      </w:r>
      <w:r w:rsidR="00CF2C4E">
        <w:t>příkazc</w:t>
      </w:r>
      <w:r w:rsidR="008B5857" w:rsidRPr="00417902">
        <w:t>i při podpisu této smlouvy.</w:t>
      </w:r>
    </w:p>
    <w:p w14:paraId="5152CE27" w14:textId="77777777" w:rsidR="00B91751" w:rsidRDefault="00B91751" w:rsidP="00B91751">
      <w:pPr>
        <w:pStyle w:val="Odstavecseseznamem"/>
        <w:contextualSpacing w:val="0"/>
        <w:jc w:val="both"/>
      </w:pPr>
    </w:p>
    <w:p w14:paraId="1792620B" w14:textId="6DFFCB02" w:rsidR="00253DA9" w:rsidRDefault="00253DA9" w:rsidP="002C7C55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center"/>
        <w:rPr>
          <w:b/>
        </w:rPr>
      </w:pPr>
      <w:r>
        <w:rPr>
          <w:b/>
        </w:rPr>
        <w:t>Další ujednání</w:t>
      </w:r>
    </w:p>
    <w:p w14:paraId="0FE38A99" w14:textId="78367499" w:rsidR="00253DA9" w:rsidRPr="00253DA9" w:rsidRDefault="00253DA9" w:rsidP="00253DA9">
      <w:pPr>
        <w:pStyle w:val="Odstavecseseznamem"/>
        <w:numPr>
          <w:ilvl w:val="0"/>
          <w:numId w:val="31"/>
        </w:numPr>
        <w:spacing w:after="60"/>
        <w:ind w:left="709" w:hanging="709"/>
        <w:contextualSpacing w:val="0"/>
        <w:jc w:val="both"/>
        <w:rPr>
          <w:b/>
        </w:rPr>
      </w:pPr>
      <w:r>
        <w:t>Příkazník</w:t>
      </w:r>
      <w:r w:rsidRPr="007A6B5D">
        <w:t xml:space="preserve"> je povinen zajistit při realizaci </w:t>
      </w:r>
      <w:r>
        <w:t>plnění dle této smlouvy</w:t>
      </w:r>
      <w:r w:rsidRPr="007A6B5D">
        <w:t xml:space="preserve"> dodržování veškerých právních předpisů vyplývajících z pracovněprávních předpisů a kolektivních smluv s důrazem na legální zaměstnávání, důstojné pracovní podmínky, spravedlivé odměňování a dodržování bezpečnosti a ochrany zdraví při práci pro všechny osoby, které se budou podílet na</w:t>
      </w:r>
      <w:r>
        <w:t> </w:t>
      </w:r>
      <w:r w:rsidRPr="007A6B5D">
        <w:t xml:space="preserve">realizaci </w:t>
      </w:r>
      <w:r>
        <w:t>plnění dle této smlouvy</w:t>
      </w:r>
      <w:r w:rsidRPr="007A6B5D">
        <w:t xml:space="preserve"> včetně poddodavatelů</w:t>
      </w:r>
      <w:r>
        <w:t>.</w:t>
      </w:r>
    </w:p>
    <w:p w14:paraId="1FAA4EE5" w14:textId="042292B2" w:rsidR="00253DA9" w:rsidRPr="00BD44D0" w:rsidRDefault="00253DA9" w:rsidP="00253DA9">
      <w:pPr>
        <w:pStyle w:val="Odstavecseseznamem"/>
        <w:numPr>
          <w:ilvl w:val="0"/>
          <w:numId w:val="31"/>
        </w:numPr>
        <w:spacing w:after="60"/>
        <w:ind w:left="709" w:hanging="709"/>
        <w:contextualSpacing w:val="0"/>
        <w:jc w:val="both"/>
      </w:pPr>
      <w:bookmarkStart w:id="1" w:name="_Hlk163460097"/>
      <w:r>
        <w:t>Příkazník</w:t>
      </w:r>
      <w:r w:rsidRPr="007A6B5D">
        <w:t xml:space="preserve"> je povinen zajistit řádné a včasné uhrazení svých finančních závazků vůči svým poddodavatelům</w:t>
      </w:r>
      <w:bookmarkEnd w:id="1"/>
      <w:r w:rsidRPr="007A6B5D">
        <w:t>.</w:t>
      </w:r>
    </w:p>
    <w:p w14:paraId="63A179FC" w14:textId="59799ED9" w:rsidR="00253DA9" w:rsidRPr="00BB6C44" w:rsidRDefault="00253DA9" w:rsidP="00253DA9">
      <w:pPr>
        <w:pStyle w:val="Odstavecseseznamem"/>
        <w:numPr>
          <w:ilvl w:val="0"/>
          <w:numId w:val="31"/>
        </w:numPr>
        <w:spacing w:after="60"/>
        <w:ind w:left="709" w:hanging="709"/>
        <w:contextualSpacing w:val="0"/>
        <w:jc w:val="both"/>
      </w:pPr>
      <w:r>
        <w:t xml:space="preserve">Příkazník </w:t>
      </w:r>
      <w:r w:rsidRPr="007A6B5D">
        <w:t xml:space="preserve">se zavazuje s ohledem na ochranu životního prostředí k minimální produkci všech druhů odpadů, vzniklých v souvislosti s realizací </w:t>
      </w:r>
      <w:r>
        <w:t>plnění dle této smlouvy</w:t>
      </w:r>
      <w:r w:rsidRPr="007A6B5D">
        <w:t>, a v případě jejich vzniku bude v co největší míře usilovat o jejich další využití, recyklaci a další ekologicky šetrná řešení, a to i nad rámec povinností stanovených zákonem č. 541/2020 Sb., o odpadech, ve znění pozdějších předpisů</w:t>
      </w:r>
      <w:r>
        <w:t>.</w:t>
      </w:r>
    </w:p>
    <w:p w14:paraId="3B02E26F" w14:textId="65329D35" w:rsidR="00253DA9" w:rsidRPr="00EB5E9F" w:rsidRDefault="00253DA9" w:rsidP="00253DA9">
      <w:pPr>
        <w:pStyle w:val="Odstavecseseznamem"/>
        <w:numPr>
          <w:ilvl w:val="0"/>
          <w:numId w:val="31"/>
        </w:numPr>
        <w:spacing w:after="60"/>
        <w:ind w:left="709" w:hanging="709"/>
        <w:contextualSpacing w:val="0"/>
        <w:jc w:val="both"/>
      </w:pPr>
      <w:r>
        <w:t xml:space="preserve">Příkazník </w:t>
      </w:r>
      <w:r w:rsidRPr="00745480">
        <w:rPr>
          <w:bCs/>
        </w:rPr>
        <w:t>je povinen uchovávat veškerou dokumentaci související s realizací projekt</w:t>
      </w:r>
      <w:r>
        <w:rPr>
          <w:bCs/>
        </w:rPr>
        <w:t>ů</w:t>
      </w:r>
      <w:r w:rsidRPr="00745480">
        <w:rPr>
          <w:bCs/>
        </w:rPr>
        <w:t xml:space="preserve"> včetně účetních dokladů minimálně po dobu 10 let od ukončení realizace projekt</w:t>
      </w:r>
      <w:r>
        <w:rPr>
          <w:bCs/>
        </w:rPr>
        <w:t>ů</w:t>
      </w:r>
      <w:r w:rsidRPr="00745480">
        <w:rPr>
          <w:bCs/>
        </w:rPr>
        <w:t xml:space="preserve">. Pokud je v českých právních předpisech stanovena lhůta delší, musí ji </w:t>
      </w:r>
      <w:r>
        <w:rPr>
          <w:bCs/>
        </w:rPr>
        <w:t>příkazník</w:t>
      </w:r>
      <w:r w:rsidRPr="00745480">
        <w:rPr>
          <w:bCs/>
        </w:rPr>
        <w:t xml:space="preserve"> použít</w:t>
      </w:r>
      <w:r w:rsidRPr="00EB5E9F">
        <w:t>.</w:t>
      </w:r>
    </w:p>
    <w:p w14:paraId="78B58DB1" w14:textId="31FE80D4" w:rsidR="00253DA9" w:rsidRPr="00EB5E9F" w:rsidRDefault="00253DA9" w:rsidP="00253DA9">
      <w:pPr>
        <w:pStyle w:val="Odstavecseseznamem"/>
        <w:numPr>
          <w:ilvl w:val="0"/>
          <w:numId w:val="31"/>
        </w:numPr>
        <w:spacing w:after="60"/>
        <w:ind w:left="709" w:hanging="709"/>
        <w:contextualSpacing w:val="0"/>
        <w:jc w:val="both"/>
      </w:pPr>
      <w:r>
        <w:t xml:space="preserve">Příkazník </w:t>
      </w:r>
      <w:r w:rsidRPr="00EB5E9F">
        <w:t>je povinen po dobu 10 let od ukončení projekt</w:t>
      </w:r>
      <w:r>
        <w:t>ů</w:t>
      </w:r>
      <w:r w:rsidRPr="00EB5E9F">
        <w:t xml:space="preserve"> poskytovat požadované informace a dokumentaci související s realizací projekt</w:t>
      </w:r>
      <w:r>
        <w:t>ů</w:t>
      </w:r>
      <w:r w:rsidRPr="00EB5E9F">
        <w:t xml:space="preserve"> zaměstnancům nebo zmocněncům pověřených orgánů (MPSV, Ministerstva průmyslu a obchodu, Ministerstva financí,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 realizaci projekt</w:t>
      </w:r>
      <w:r>
        <w:t>ů</w:t>
      </w:r>
      <w:r w:rsidRPr="00EB5E9F">
        <w:t xml:space="preserve"> a poskytnout jim při provádění kontroly součinnost.</w:t>
      </w:r>
    </w:p>
    <w:p w14:paraId="2A3E37A5" w14:textId="0D192C47" w:rsidR="00253DA9" w:rsidRDefault="00253DA9" w:rsidP="00DD3333">
      <w:pPr>
        <w:pStyle w:val="Odstavecseseznamem"/>
        <w:numPr>
          <w:ilvl w:val="0"/>
          <w:numId w:val="31"/>
        </w:numPr>
        <w:ind w:left="709" w:hanging="709"/>
        <w:contextualSpacing w:val="0"/>
        <w:jc w:val="both"/>
      </w:pPr>
      <w:r>
        <w:t xml:space="preserve">Příkazník </w:t>
      </w:r>
      <w:r w:rsidRPr="00EB5E9F">
        <w:t>se zavazuje plnit zásadu významně nepoškozovat environmentální cíle</w:t>
      </w:r>
      <w:r>
        <w:t>.</w:t>
      </w:r>
    </w:p>
    <w:p w14:paraId="7E740152" w14:textId="77777777" w:rsidR="00253DA9" w:rsidRPr="00253DA9" w:rsidRDefault="00253DA9" w:rsidP="00253DA9">
      <w:pPr>
        <w:pStyle w:val="Odstavecseseznamem"/>
        <w:spacing w:after="60"/>
        <w:ind w:left="709"/>
        <w:contextualSpacing w:val="0"/>
        <w:jc w:val="both"/>
      </w:pPr>
    </w:p>
    <w:p w14:paraId="0C83871B" w14:textId="422EC6EE" w:rsidR="0014613D" w:rsidRDefault="0014613D" w:rsidP="002C7C55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center"/>
        <w:rPr>
          <w:b/>
        </w:rPr>
      </w:pPr>
      <w:r>
        <w:rPr>
          <w:b/>
        </w:rPr>
        <w:t>Závěrečná ustanovení</w:t>
      </w:r>
    </w:p>
    <w:p w14:paraId="100DE3FA" w14:textId="548D8FC5" w:rsidR="007122E5" w:rsidRPr="00417902" w:rsidRDefault="007122E5" w:rsidP="00BF178B">
      <w:pPr>
        <w:pStyle w:val="Odstavecseseznamem"/>
        <w:numPr>
          <w:ilvl w:val="0"/>
          <w:numId w:val="17"/>
        </w:numPr>
        <w:spacing w:after="60"/>
        <w:ind w:hanging="720"/>
        <w:contextualSpacing w:val="0"/>
        <w:jc w:val="both"/>
      </w:pPr>
      <w:r w:rsidRPr="007122E5">
        <w:t xml:space="preserve">Tato smlouva nabývá platnosti dnem podpisu obou </w:t>
      </w:r>
      <w:r>
        <w:t>s</w:t>
      </w:r>
      <w:r w:rsidRPr="007122E5">
        <w:t xml:space="preserve">mluvních stran a účinnosti dnem jejího </w:t>
      </w:r>
      <w:r>
        <w:t>u</w:t>
      </w:r>
      <w:r w:rsidRPr="007122E5">
        <w:t>veřejnění v registru smluv podle zákona č. 340/2015 Sb., o zvláštních podmínkách účinnosti některých smluv, uveřejňování těchto smluv a o registru smluv (zákon o registru smluv), ve znění pozdějších předpisů (dále jen „</w:t>
      </w:r>
      <w:r w:rsidRPr="007122E5">
        <w:rPr>
          <w:b/>
          <w:bCs/>
          <w:i/>
          <w:iCs/>
        </w:rPr>
        <w:t>zákon o registru smluv</w:t>
      </w:r>
      <w:r w:rsidRPr="007122E5">
        <w:t>“).</w:t>
      </w:r>
    </w:p>
    <w:p w14:paraId="12D06BB2" w14:textId="77777777" w:rsidR="00620860" w:rsidRPr="00417902" w:rsidRDefault="00417902" w:rsidP="00BF178B">
      <w:pPr>
        <w:pStyle w:val="Odstavecseseznamem"/>
        <w:numPr>
          <w:ilvl w:val="0"/>
          <w:numId w:val="17"/>
        </w:numPr>
        <w:spacing w:after="60"/>
        <w:ind w:hanging="720"/>
        <w:contextualSpacing w:val="0"/>
        <w:jc w:val="both"/>
      </w:pPr>
      <w:r>
        <w:t>Obsah této s</w:t>
      </w:r>
      <w:r w:rsidR="00620860" w:rsidRPr="00417902">
        <w:t xml:space="preserve">mlouvy lze měnit výhradně písemnými smluvními dodatky podepsanými </w:t>
      </w:r>
      <w:r>
        <w:t>oprávněnými</w:t>
      </w:r>
      <w:r w:rsidR="00620860" w:rsidRPr="00417902">
        <w:t xml:space="preserve"> zástupci obou smluvních stran.</w:t>
      </w:r>
    </w:p>
    <w:p w14:paraId="60C04788" w14:textId="77777777" w:rsidR="00720C51" w:rsidRDefault="00720C51" w:rsidP="00BF178B">
      <w:pPr>
        <w:pStyle w:val="Odstavecseseznamem"/>
        <w:numPr>
          <w:ilvl w:val="0"/>
          <w:numId w:val="17"/>
        </w:numPr>
        <w:spacing w:after="60"/>
        <w:ind w:hanging="720"/>
        <w:contextualSpacing w:val="0"/>
        <w:jc w:val="both"/>
      </w:pPr>
      <w:r w:rsidRPr="00E61A2A">
        <w:t>Právní vztahy vzniklé z této smlouvy se budou řídit ustanoveními občanského zákoníku</w:t>
      </w:r>
      <w:r>
        <w:t>.</w:t>
      </w:r>
    </w:p>
    <w:p w14:paraId="4B850B44" w14:textId="77777777" w:rsidR="00141FDB" w:rsidRDefault="00141FDB" w:rsidP="00BF178B">
      <w:pPr>
        <w:pStyle w:val="Odstavecseseznamem"/>
        <w:numPr>
          <w:ilvl w:val="0"/>
          <w:numId w:val="17"/>
        </w:numPr>
        <w:spacing w:after="60"/>
        <w:ind w:hanging="720"/>
        <w:contextualSpacing w:val="0"/>
        <w:jc w:val="both"/>
        <w:rPr>
          <w:bCs/>
        </w:rPr>
      </w:pPr>
      <w:r>
        <w:lastRenderedPageBreak/>
        <w:t>Smluvní strany prohlašují, že skutečnosti uvedené v této smlouvě nepovažují za obchodní tajemství ve smyslu ustanovení § 504 občanského zákoníku a udělují svolení k jejich užití a zveřejnění bez stanovení jakýchkoliv dalších podmínek.</w:t>
      </w:r>
    </w:p>
    <w:p w14:paraId="4A0E07E5" w14:textId="2A829EB0" w:rsidR="00141FDB" w:rsidRDefault="00141FDB" w:rsidP="00BF178B">
      <w:pPr>
        <w:pStyle w:val="Odstavecseseznamem"/>
        <w:numPr>
          <w:ilvl w:val="0"/>
          <w:numId w:val="17"/>
        </w:numPr>
        <w:spacing w:after="60"/>
        <w:ind w:hanging="720"/>
        <w:contextualSpacing w:val="0"/>
        <w:jc w:val="both"/>
        <w:rPr>
          <w:bCs/>
        </w:rPr>
      </w:pPr>
      <w:r>
        <w:t xml:space="preserve">Smluvní strany souhlasí s </w:t>
      </w:r>
      <w:r w:rsidR="00B65A13">
        <w:t>u</w:t>
      </w:r>
      <w:r>
        <w:t>veřejněním této smlouvy v jejím plném znění dle zákona o</w:t>
      </w:r>
      <w:r w:rsidR="00B65A13">
        <w:t> </w:t>
      </w:r>
      <w:r>
        <w:t>registru smluv</w:t>
      </w:r>
      <w:r w:rsidR="00B65A13">
        <w:t>, přičemž její uveřejnění v registru smluv zajistí příkazce</w:t>
      </w:r>
      <w:r>
        <w:t>.</w:t>
      </w:r>
    </w:p>
    <w:p w14:paraId="338D906B" w14:textId="77777777" w:rsidR="00620860" w:rsidRDefault="00417902" w:rsidP="00BF178B">
      <w:pPr>
        <w:pStyle w:val="Odstavecseseznamem"/>
        <w:numPr>
          <w:ilvl w:val="0"/>
          <w:numId w:val="17"/>
        </w:numPr>
        <w:spacing w:after="60"/>
        <w:ind w:hanging="720"/>
        <w:contextualSpacing w:val="0"/>
        <w:jc w:val="both"/>
      </w:pPr>
      <w:r>
        <w:t>Tato smlouva je vyhotovena ve 3</w:t>
      </w:r>
      <w:r w:rsidR="00620860" w:rsidRPr="00417902">
        <w:t xml:space="preserve"> stejnopisech</w:t>
      </w:r>
      <w:r w:rsidR="00B80E3C">
        <w:t xml:space="preserve"> s platností originálu</w:t>
      </w:r>
      <w:r w:rsidR="00620860" w:rsidRPr="00417902">
        <w:t xml:space="preserve">, z nichž </w:t>
      </w:r>
      <w:r w:rsidR="00C347CA">
        <w:t>příkazce</w:t>
      </w:r>
      <w:r w:rsidR="00620860" w:rsidRPr="00417902">
        <w:t xml:space="preserve"> obdrží dvě</w:t>
      </w:r>
      <w:r w:rsidR="00B80E3C">
        <w:t xml:space="preserve"> vyhotovení</w:t>
      </w:r>
      <w:r w:rsidR="00620860" w:rsidRPr="00417902">
        <w:t xml:space="preserve"> </w:t>
      </w:r>
      <w:r>
        <w:t xml:space="preserve">a </w:t>
      </w:r>
      <w:r w:rsidR="00C347CA">
        <w:t>příkazník</w:t>
      </w:r>
      <w:r>
        <w:t xml:space="preserve"> jedno </w:t>
      </w:r>
      <w:r w:rsidR="00620860" w:rsidRPr="00417902">
        <w:t>vyhotovení.</w:t>
      </w:r>
    </w:p>
    <w:p w14:paraId="58EA1EDA" w14:textId="2549EBCA" w:rsidR="00B80E3C" w:rsidRPr="00E77F53" w:rsidRDefault="00B80E3C" w:rsidP="00BF178B">
      <w:pPr>
        <w:pStyle w:val="Odstavecseseznamem"/>
        <w:numPr>
          <w:ilvl w:val="0"/>
          <w:numId w:val="17"/>
        </w:numPr>
        <w:spacing w:after="60"/>
        <w:ind w:left="709" w:hanging="709"/>
        <w:contextualSpacing w:val="0"/>
        <w:jc w:val="both"/>
        <w:rPr>
          <w:b/>
          <w:bCs/>
        </w:rPr>
      </w:pPr>
      <w:r>
        <w:t>Smluvní strany prohlašují, že si tuto smlouvu řádně přečetly, že její ustanovení jsou jim jasná a srozumitelná a že ji uzavírají na základě své pravé vůle, bez nátlaku a nikoli v omylu nebo tísni, za nápadně či jednostranně nevýhodných podmínek. Na důkaz toho připojují zástupci obou smluvních stran své právoplatné podpisy.</w:t>
      </w:r>
    </w:p>
    <w:p w14:paraId="1FE76ABE" w14:textId="77777777" w:rsidR="00E77F53" w:rsidRDefault="00E77F53" w:rsidP="00E77F53">
      <w:pPr>
        <w:pStyle w:val="Odstavecseseznamem"/>
        <w:spacing w:after="120"/>
        <w:contextualSpacing w:val="0"/>
        <w:jc w:val="both"/>
        <w:rPr>
          <w:b/>
          <w:bCs/>
        </w:rPr>
      </w:pPr>
    </w:p>
    <w:p w14:paraId="76267441" w14:textId="77777777" w:rsidR="00E77F53" w:rsidRPr="00A55CA4" w:rsidRDefault="00E77F53" w:rsidP="00E77F53">
      <w:pPr>
        <w:pStyle w:val="Odstavecseseznamem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Lines="60" w:before="144" w:afterLines="60" w:after="144"/>
        <w:contextualSpacing w:val="0"/>
        <w:jc w:val="both"/>
        <w:rPr>
          <w:b/>
          <w:sz w:val="20"/>
        </w:rPr>
      </w:pPr>
      <w:bookmarkStart w:id="2" w:name="_Hlk35954151"/>
      <w:r w:rsidRPr="00A55CA4">
        <w:rPr>
          <w:b/>
          <w:sz w:val="20"/>
        </w:rPr>
        <w:t>Doložka dle § 43 odst. 1 zákona č. 131/2000 Sb., o hlavním městě Praze, ve znění pozdějších předpisů, potvrzující splnění podmínek pro platnost právního jednání městské části Praha 8</w:t>
      </w:r>
    </w:p>
    <w:p w14:paraId="3C46C5CB" w14:textId="77777777" w:rsidR="00E77F53" w:rsidRPr="00A55CA4" w:rsidRDefault="00E77F53" w:rsidP="00E77F53">
      <w:pPr>
        <w:pStyle w:val="Odstavecseseznamem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Lines="60" w:before="144" w:afterLines="60" w:after="144"/>
        <w:contextualSpacing w:val="0"/>
        <w:jc w:val="both"/>
        <w:rPr>
          <w:sz w:val="20"/>
        </w:rPr>
      </w:pPr>
      <w:r w:rsidRPr="00A55CA4">
        <w:rPr>
          <w:sz w:val="20"/>
        </w:rPr>
        <w:t>Rozhodnuto orgánem městské části: Rada městské části Praha 8</w:t>
      </w:r>
    </w:p>
    <w:p w14:paraId="021ED10B" w14:textId="77777777" w:rsidR="00E77F53" w:rsidRPr="00492681" w:rsidRDefault="00E77F53" w:rsidP="00E77F53">
      <w:pPr>
        <w:pStyle w:val="Odstavecseseznamem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Lines="60" w:before="144" w:afterLines="60" w:after="144"/>
        <w:contextualSpacing w:val="0"/>
        <w:jc w:val="both"/>
        <w:rPr>
          <w:sz w:val="20"/>
        </w:rPr>
      </w:pPr>
      <w:r w:rsidRPr="00A55CA4">
        <w:rPr>
          <w:sz w:val="20"/>
        </w:rPr>
        <w:t>Datum jednání a číslo usnesení: XX. XX. XXXX, č. Usn RMC XXXX/XXXX</w:t>
      </w:r>
    </w:p>
    <w:bookmarkEnd w:id="2"/>
    <w:p w14:paraId="28AE8410" w14:textId="77777777" w:rsidR="008279A4" w:rsidRDefault="008279A4" w:rsidP="00581374">
      <w:pPr>
        <w:pStyle w:val="Odstavecseseznamem"/>
        <w:ind w:left="0"/>
        <w:jc w:val="both"/>
      </w:pPr>
    </w:p>
    <w:p w14:paraId="7461636B" w14:textId="77777777" w:rsidR="005734A1" w:rsidRPr="00807B2D" w:rsidRDefault="005734A1" w:rsidP="005734A1">
      <w:pPr>
        <w:pStyle w:val="Seznam32"/>
        <w:spacing w:line="276" w:lineRule="auto"/>
        <w:ind w:left="709" w:firstLine="0"/>
      </w:pPr>
      <w:r w:rsidRPr="00807B2D">
        <w:t>V Praze dne ………………</w:t>
      </w:r>
      <w:r w:rsidRPr="00807B2D">
        <w:tab/>
      </w:r>
      <w:r w:rsidRPr="00807B2D">
        <w:tab/>
      </w:r>
      <w:r w:rsidRPr="00807B2D">
        <w:tab/>
      </w:r>
      <w:r w:rsidRPr="00807B2D">
        <w:tab/>
        <w:t>V ……………… dne ………………</w:t>
      </w:r>
    </w:p>
    <w:p w14:paraId="572FFE80" w14:textId="70655034" w:rsidR="005734A1" w:rsidRDefault="005734A1" w:rsidP="005734A1">
      <w:pPr>
        <w:pStyle w:val="Seznam32"/>
        <w:tabs>
          <w:tab w:val="left" w:pos="4962"/>
        </w:tabs>
        <w:spacing w:line="276" w:lineRule="auto"/>
        <w:ind w:left="709" w:firstLine="0"/>
        <w:jc w:val="both"/>
      </w:pPr>
    </w:p>
    <w:p w14:paraId="79C2CE6D" w14:textId="460949EB" w:rsidR="00E77F53" w:rsidRDefault="00E77F53" w:rsidP="005734A1">
      <w:pPr>
        <w:pStyle w:val="Seznam32"/>
        <w:tabs>
          <w:tab w:val="left" w:pos="4962"/>
        </w:tabs>
        <w:spacing w:line="276" w:lineRule="auto"/>
        <w:ind w:left="709" w:firstLine="0"/>
        <w:jc w:val="both"/>
      </w:pPr>
      <w:r>
        <w:t>Za příkazce:</w:t>
      </w:r>
      <w:r>
        <w:tab/>
      </w:r>
      <w:r>
        <w:tab/>
        <w:t>Za příkazníka:</w:t>
      </w:r>
    </w:p>
    <w:p w14:paraId="6D658892" w14:textId="77777777" w:rsidR="00E77F53" w:rsidRPr="00807B2D" w:rsidRDefault="00E77F53" w:rsidP="005734A1">
      <w:pPr>
        <w:pStyle w:val="Seznam32"/>
        <w:tabs>
          <w:tab w:val="left" w:pos="4962"/>
        </w:tabs>
        <w:spacing w:line="276" w:lineRule="auto"/>
        <w:ind w:left="709" w:firstLine="0"/>
        <w:jc w:val="both"/>
      </w:pPr>
    </w:p>
    <w:p w14:paraId="67434D70" w14:textId="77777777" w:rsidR="005734A1" w:rsidRPr="00807B2D" w:rsidRDefault="005734A1" w:rsidP="005734A1">
      <w:pPr>
        <w:pStyle w:val="Seznam32"/>
        <w:spacing w:line="276" w:lineRule="auto"/>
        <w:ind w:left="709" w:firstLine="0"/>
        <w:jc w:val="both"/>
      </w:pPr>
    </w:p>
    <w:p w14:paraId="1BFEB2D5" w14:textId="77777777" w:rsidR="005734A1" w:rsidRPr="00807B2D" w:rsidRDefault="005734A1" w:rsidP="005734A1">
      <w:pPr>
        <w:pStyle w:val="Seznam32"/>
        <w:spacing w:line="276" w:lineRule="auto"/>
        <w:ind w:left="709" w:firstLine="0"/>
        <w:jc w:val="both"/>
      </w:pPr>
    </w:p>
    <w:p w14:paraId="151F537F" w14:textId="77777777" w:rsidR="005734A1" w:rsidRPr="00807B2D" w:rsidRDefault="005734A1" w:rsidP="005734A1">
      <w:pPr>
        <w:pStyle w:val="Seznam32"/>
        <w:spacing w:line="276" w:lineRule="auto"/>
        <w:ind w:left="709" w:firstLine="0"/>
        <w:jc w:val="both"/>
        <w:rPr>
          <w:b/>
        </w:rPr>
      </w:pPr>
      <w:r w:rsidRPr="00807B2D">
        <w:t>………………………………</w:t>
      </w:r>
      <w:r w:rsidRPr="00807B2D">
        <w:tab/>
      </w:r>
      <w:r w:rsidRPr="00807B2D">
        <w:tab/>
      </w:r>
      <w:r w:rsidRPr="00807B2D">
        <w:tab/>
        <w:t>…………………………………</w:t>
      </w:r>
    </w:p>
    <w:p w14:paraId="51A22C4C" w14:textId="53B82806" w:rsidR="005734A1" w:rsidRPr="00807B2D" w:rsidRDefault="00B91751" w:rsidP="005734A1">
      <w:pPr>
        <w:pStyle w:val="Seznam32"/>
        <w:spacing w:line="276" w:lineRule="auto"/>
        <w:ind w:left="709" w:firstLine="0"/>
        <w:jc w:val="both"/>
      </w:pPr>
      <w:r>
        <w:t>Radomír Nepil, místostarosta</w:t>
      </w:r>
      <w:r w:rsidR="00E77F53">
        <w:tab/>
      </w:r>
      <w:r w:rsidR="00E77F53">
        <w:tab/>
      </w:r>
      <w:r w:rsidR="00E77F53">
        <w:tab/>
      </w:r>
      <w:r w:rsidR="00E77F53">
        <w:tab/>
      </w:r>
      <w:r w:rsidR="00E77F53" w:rsidRPr="00807B2D">
        <w:t>…………………</w:t>
      </w:r>
      <w:r w:rsidR="00E77F53">
        <w:t xml:space="preserve">, </w:t>
      </w:r>
      <w:r w:rsidR="00E77F53" w:rsidRPr="00807B2D">
        <w:t>…………………</w:t>
      </w:r>
    </w:p>
    <w:sectPr w:rsidR="005734A1" w:rsidRPr="00807B2D" w:rsidSect="000B330B">
      <w:headerReference w:type="default" r:id="rId10"/>
      <w:footerReference w:type="even" r:id="rId11"/>
      <w:footerReference w:type="default" r:id="rId12"/>
      <w:pgSz w:w="12240" w:h="15840"/>
      <w:pgMar w:top="1417" w:right="1417" w:bottom="1417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AF04E" w14:textId="77777777" w:rsidR="004921A0" w:rsidRDefault="004921A0">
      <w:r>
        <w:separator/>
      </w:r>
    </w:p>
  </w:endnote>
  <w:endnote w:type="continuationSeparator" w:id="0">
    <w:p w14:paraId="1FFD6969" w14:textId="77777777" w:rsidR="004921A0" w:rsidRDefault="0049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33AD" w14:textId="77777777" w:rsidR="00961E5A" w:rsidRDefault="00961E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F531A9" w14:textId="77777777" w:rsidR="00961E5A" w:rsidRDefault="00961E5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25502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9F832AC" w14:textId="77777777" w:rsidR="00585CC9" w:rsidRPr="00613C9C" w:rsidRDefault="00585CC9" w:rsidP="00585CC9">
            <w:pPr>
              <w:pStyle w:val="Zpat"/>
              <w:jc w:val="center"/>
            </w:pPr>
            <w:r w:rsidRPr="00613C9C">
              <w:fldChar w:fldCharType="begin"/>
            </w:r>
            <w:r w:rsidRPr="00613C9C">
              <w:instrText>PAGE</w:instrText>
            </w:r>
            <w:r w:rsidRPr="00613C9C">
              <w:fldChar w:fldCharType="separate"/>
            </w:r>
            <w:r>
              <w:t>1</w:t>
            </w:r>
            <w:r w:rsidRPr="00613C9C">
              <w:fldChar w:fldCharType="end"/>
            </w:r>
            <w:r>
              <w:t>/</w:t>
            </w:r>
            <w:r w:rsidRPr="00613C9C">
              <w:fldChar w:fldCharType="begin"/>
            </w:r>
            <w:r w:rsidRPr="00613C9C">
              <w:instrText>NUMPAGES</w:instrText>
            </w:r>
            <w:r w:rsidRPr="00613C9C">
              <w:fldChar w:fldCharType="separate"/>
            </w:r>
            <w:r>
              <w:t>2</w:t>
            </w:r>
            <w:r w:rsidRPr="00613C9C">
              <w:fldChar w:fldCharType="end"/>
            </w:r>
          </w:p>
        </w:sdtContent>
      </w:sdt>
    </w:sdtContent>
  </w:sdt>
  <w:p w14:paraId="5B3C1434" w14:textId="77777777" w:rsidR="00961E5A" w:rsidRDefault="00961E5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E18F9" w14:textId="77777777" w:rsidR="004921A0" w:rsidRDefault="004921A0">
      <w:r>
        <w:separator/>
      </w:r>
    </w:p>
  </w:footnote>
  <w:footnote w:type="continuationSeparator" w:id="0">
    <w:p w14:paraId="401806A2" w14:textId="77777777" w:rsidR="004921A0" w:rsidRDefault="0049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CEBF" w14:textId="4B3C8AE9" w:rsidR="00961E5A" w:rsidRDefault="000A0959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A9EDD3" wp14:editId="4E15A80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1355" cy="56070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807E0C" w14:textId="77777777" w:rsidR="000A0959" w:rsidRDefault="000A0959">
    <w:pPr>
      <w:pStyle w:val="Zhlav"/>
      <w:jc w:val="right"/>
    </w:pPr>
  </w:p>
  <w:p w14:paraId="429AC1B8" w14:textId="77777777" w:rsidR="000A0959" w:rsidRDefault="000A0959">
    <w:pPr>
      <w:pStyle w:val="Zhlav"/>
      <w:jc w:val="right"/>
    </w:pPr>
  </w:p>
  <w:p w14:paraId="032A9845" w14:textId="77777777" w:rsidR="000A0959" w:rsidRDefault="000A095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2FD6"/>
    <w:multiLevelType w:val="hybridMultilevel"/>
    <w:tmpl w:val="A000BF64"/>
    <w:lvl w:ilvl="0" w:tplc="F3325C48">
      <w:start w:val="1"/>
      <w:numFmt w:val="ordinal"/>
      <w:lvlText w:val="5.%1"/>
      <w:lvlJc w:val="left"/>
      <w:pPr>
        <w:ind w:left="41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88B70D6"/>
    <w:multiLevelType w:val="multilevel"/>
    <w:tmpl w:val="2514E016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E8196F"/>
    <w:multiLevelType w:val="multilevel"/>
    <w:tmpl w:val="6F9AEF00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3" w15:restartNumberingAfterBreak="0">
    <w:nsid w:val="13B23A1A"/>
    <w:multiLevelType w:val="multilevel"/>
    <w:tmpl w:val="60224B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1080"/>
      </w:p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"/>
      <w:lvlJc w:val="left"/>
      <w:pPr>
        <w:tabs>
          <w:tab w:val="num" w:pos="4990"/>
        </w:tabs>
        <w:ind w:left="49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70"/>
        </w:tabs>
        <w:ind w:left="677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40"/>
        </w:tabs>
        <w:ind w:left="7840" w:hanging="2160"/>
      </w:pPr>
    </w:lvl>
  </w:abstractNum>
  <w:abstractNum w:abstractNumId="4" w15:restartNumberingAfterBreak="0">
    <w:nsid w:val="17F0791B"/>
    <w:multiLevelType w:val="hybridMultilevel"/>
    <w:tmpl w:val="A0B6134C"/>
    <w:lvl w:ilvl="0" w:tplc="5138359E">
      <w:start w:val="1"/>
      <w:numFmt w:val="ordinal"/>
      <w:lvlText w:val="7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E72D9"/>
    <w:multiLevelType w:val="multilevel"/>
    <w:tmpl w:val="2514E016"/>
    <w:lvl w:ilvl="0">
      <w:start w:val="2"/>
      <w:numFmt w:val="decimal"/>
      <w:lvlText w:val="%1.1."/>
      <w:lvlJc w:val="left"/>
      <w:pPr>
        <w:ind w:left="717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6" w15:restartNumberingAfterBreak="0">
    <w:nsid w:val="1E77630D"/>
    <w:multiLevelType w:val="hybridMultilevel"/>
    <w:tmpl w:val="683E9B64"/>
    <w:lvl w:ilvl="0" w:tplc="52FAAE36">
      <w:start w:val="2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5029BF"/>
    <w:multiLevelType w:val="multilevel"/>
    <w:tmpl w:val="A37E8C8C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316174"/>
    <w:multiLevelType w:val="hybridMultilevel"/>
    <w:tmpl w:val="C0DC2896"/>
    <w:lvl w:ilvl="0" w:tplc="33C8D37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733ADF"/>
    <w:multiLevelType w:val="hybridMultilevel"/>
    <w:tmpl w:val="F1E2024E"/>
    <w:lvl w:ilvl="0" w:tplc="52FAAE3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1CF1997"/>
    <w:multiLevelType w:val="hybridMultilevel"/>
    <w:tmpl w:val="511AD8F4"/>
    <w:lvl w:ilvl="0" w:tplc="2BF4870C">
      <w:start w:val="1"/>
      <w:numFmt w:val="ordinal"/>
      <w:lvlText w:val="1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80073"/>
    <w:multiLevelType w:val="multilevel"/>
    <w:tmpl w:val="6F9AEF00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12" w15:restartNumberingAfterBreak="0">
    <w:nsid w:val="3DD428AC"/>
    <w:multiLevelType w:val="hybridMultilevel"/>
    <w:tmpl w:val="85D6C998"/>
    <w:lvl w:ilvl="0" w:tplc="B860E68E">
      <w:start w:val="1"/>
      <w:numFmt w:val="ordinal"/>
      <w:lvlText w:val="8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32283"/>
    <w:multiLevelType w:val="hybridMultilevel"/>
    <w:tmpl w:val="E988B7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31EE6"/>
    <w:multiLevelType w:val="hybridMultilevel"/>
    <w:tmpl w:val="375AF4B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97F6089"/>
    <w:multiLevelType w:val="hybridMultilevel"/>
    <w:tmpl w:val="19981C52"/>
    <w:lvl w:ilvl="0" w:tplc="1F28A84A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E7C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9036F8"/>
    <w:multiLevelType w:val="hybridMultilevel"/>
    <w:tmpl w:val="2B585444"/>
    <w:lvl w:ilvl="0" w:tplc="30861176">
      <w:start w:val="1"/>
      <w:numFmt w:val="ordinal"/>
      <w:lvlText w:val="4.%1"/>
      <w:lvlJc w:val="left"/>
      <w:pPr>
        <w:ind w:left="14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8" w15:restartNumberingAfterBreak="0">
    <w:nsid w:val="53093B67"/>
    <w:multiLevelType w:val="hybridMultilevel"/>
    <w:tmpl w:val="432C58B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38B32A6"/>
    <w:multiLevelType w:val="hybridMultilevel"/>
    <w:tmpl w:val="63D66614"/>
    <w:lvl w:ilvl="0" w:tplc="1F28A84A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10F1B"/>
    <w:multiLevelType w:val="multilevel"/>
    <w:tmpl w:val="7CAC5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ascii="Times New Roman" w:eastAsia="SimSun" w:hAnsi="Times New Roman" w:cs="Times New Roman"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04399B"/>
    <w:multiLevelType w:val="hybridMultilevel"/>
    <w:tmpl w:val="7FA692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522D2"/>
    <w:multiLevelType w:val="hybridMultilevel"/>
    <w:tmpl w:val="8D9053BE"/>
    <w:lvl w:ilvl="0" w:tplc="7AACA982">
      <w:start w:val="1"/>
      <w:numFmt w:val="ordinal"/>
      <w:lvlText w:val="6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556EA"/>
    <w:multiLevelType w:val="hybridMultilevel"/>
    <w:tmpl w:val="31C6EA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28303D"/>
    <w:multiLevelType w:val="multilevel"/>
    <w:tmpl w:val="F83A9534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AE70A0"/>
    <w:multiLevelType w:val="hybridMultilevel"/>
    <w:tmpl w:val="3C0E2E62"/>
    <w:lvl w:ilvl="0" w:tplc="35845F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2027E"/>
    <w:multiLevelType w:val="hybridMultilevel"/>
    <w:tmpl w:val="3F58A20A"/>
    <w:lvl w:ilvl="0" w:tplc="AF8E8C4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55902"/>
    <w:multiLevelType w:val="hybridMultilevel"/>
    <w:tmpl w:val="4044C5FC"/>
    <w:lvl w:ilvl="0" w:tplc="505C48D4">
      <w:start w:val="1"/>
      <w:numFmt w:val="ordin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36952"/>
    <w:multiLevelType w:val="hybridMultilevel"/>
    <w:tmpl w:val="3A3A21F8"/>
    <w:lvl w:ilvl="0" w:tplc="D8BC299E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C955D1"/>
    <w:multiLevelType w:val="hybridMultilevel"/>
    <w:tmpl w:val="15C0B83A"/>
    <w:lvl w:ilvl="0" w:tplc="3D3817F6">
      <w:start w:val="1"/>
      <w:numFmt w:val="ordin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24774"/>
    <w:multiLevelType w:val="hybridMultilevel"/>
    <w:tmpl w:val="067AB450"/>
    <w:lvl w:ilvl="0" w:tplc="8BD61874">
      <w:start w:val="1"/>
      <w:numFmt w:val="ordinal"/>
      <w:lvlText w:val="12.%1"/>
      <w:lvlJc w:val="left"/>
      <w:pPr>
        <w:ind w:left="143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75836EFD"/>
    <w:multiLevelType w:val="hybridMultilevel"/>
    <w:tmpl w:val="357C5D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85BD7"/>
    <w:multiLevelType w:val="hybridMultilevel"/>
    <w:tmpl w:val="0BE222A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BD72C26"/>
    <w:multiLevelType w:val="hybridMultilevel"/>
    <w:tmpl w:val="D58009C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9655189">
    <w:abstractNumId w:val="16"/>
  </w:num>
  <w:num w:numId="2" w16cid:durableId="1703943403">
    <w:abstractNumId w:val="9"/>
  </w:num>
  <w:num w:numId="3" w16cid:durableId="2103987399">
    <w:abstractNumId w:val="25"/>
  </w:num>
  <w:num w:numId="4" w16cid:durableId="1457408580">
    <w:abstractNumId w:val="13"/>
  </w:num>
  <w:num w:numId="5" w16cid:durableId="2032416525">
    <w:abstractNumId w:val="31"/>
  </w:num>
  <w:num w:numId="6" w16cid:durableId="653993334">
    <w:abstractNumId w:val="21"/>
  </w:num>
  <w:num w:numId="7" w16cid:durableId="1628386822">
    <w:abstractNumId w:val="26"/>
  </w:num>
  <w:num w:numId="8" w16cid:durableId="1902985545">
    <w:abstractNumId w:val="6"/>
  </w:num>
  <w:num w:numId="9" w16cid:durableId="2044281818">
    <w:abstractNumId w:val="17"/>
  </w:num>
  <w:num w:numId="10" w16cid:durableId="1808432711">
    <w:abstractNumId w:val="0"/>
  </w:num>
  <w:num w:numId="11" w16cid:durableId="79110444">
    <w:abstractNumId w:val="33"/>
  </w:num>
  <w:num w:numId="12" w16cid:durableId="884753919">
    <w:abstractNumId w:val="22"/>
  </w:num>
  <w:num w:numId="13" w16cid:durableId="1891578079">
    <w:abstractNumId w:val="4"/>
  </w:num>
  <w:num w:numId="14" w16cid:durableId="2010020712">
    <w:abstractNumId w:val="12"/>
  </w:num>
  <w:num w:numId="15" w16cid:durableId="1562476476">
    <w:abstractNumId w:val="27"/>
  </w:num>
  <w:num w:numId="16" w16cid:durableId="1114786189">
    <w:abstractNumId w:val="10"/>
  </w:num>
  <w:num w:numId="17" w16cid:durableId="1321151217">
    <w:abstractNumId w:val="29"/>
  </w:num>
  <w:num w:numId="18" w16cid:durableId="1786656228">
    <w:abstractNumId w:val="8"/>
  </w:num>
  <w:num w:numId="19" w16cid:durableId="1587617979">
    <w:abstractNumId w:val="24"/>
  </w:num>
  <w:num w:numId="20" w16cid:durableId="1191258633">
    <w:abstractNumId w:val="28"/>
  </w:num>
  <w:num w:numId="21" w16cid:durableId="2054963741">
    <w:abstractNumId w:val="15"/>
  </w:num>
  <w:num w:numId="22" w16cid:durableId="1452940206">
    <w:abstractNumId w:val="19"/>
  </w:num>
  <w:num w:numId="23" w16cid:durableId="1289968386">
    <w:abstractNumId w:val="5"/>
  </w:num>
  <w:num w:numId="24" w16cid:durableId="1748265670">
    <w:abstractNumId w:val="7"/>
  </w:num>
  <w:num w:numId="25" w16cid:durableId="1908764897">
    <w:abstractNumId w:val="1"/>
  </w:num>
  <w:num w:numId="26" w16cid:durableId="857473555">
    <w:abstractNumId w:val="18"/>
  </w:num>
  <w:num w:numId="27" w16cid:durableId="113406055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0067219">
    <w:abstractNumId w:val="11"/>
  </w:num>
  <w:num w:numId="29" w16cid:durableId="1724065488">
    <w:abstractNumId w:val="2"/>
  </w:num>
  <w:num w:numId="30" w16cid:durableId="49427984">
    <w:abstractNumId w:val="14"/>
  </w:num>
  <w:num w:numId="31" w16cid:durableId="920720961">
    <w:abstractNumId w:val="30"/>
  </w:num>
  <w:num w:numId="32" w16cid:durableId="692652721">
    <w:abstractNumId w:val="20"/>
  </w:num>
  <w:num w:numId="33" w16cid:durableId="509417655">
    <w:abstractNumId w:val="23"/>
  </w:num>
  <w:num w:numId="34" w16cid:durableId="1670524626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EE"/>
    <w:rsid w:val="00001F3C"/>
    <w:rsid w:val="00001FE4"/>
    <w:rsid w:val="0000418C"/>
    <w:rsid w:val="00014602"/>
    <w:rsid w:val="00017DE0"/>
    <w:rsid w:val="00021A2D"/>
    <w:rsid w:val="00037CAB"/>
    <w:rsid w:val="000408E5"/>
    <w:rsid w:val="00050509"/>
    <w:rsid w:val="0005055C"/>
    <w:rsid w:val="00052239"/>
    <w:rsid w:val="000525DF"/>
    <w:rsid w:val="00057180"/>
    <w:rsid w:val="000621EC"/>
    <w:rsid w:val="00066BDD"/>
    <w:rsid w:val="00085935"/>
    <w:rsid w:val="00087C12"/>
    <w:rsid w:val="00090A31"/>
    <w:rsid w:val="0009466A"/>
    <w:rsid w:val="00097566"/>
    <w:rsid w:val="000A0959"/>
    <w:rsid w:val="000A0BE3"/>
    <w:rsid w:val="000A135E"/>
    <w:rsid w:val="000A7300"/>
    <w:rsid w:val="000B330B"/>
    <w:rsid w:val="000B46E7"/>
    <w:rsid w:val="000B71F1"/>
    <w:rsid w:val="000C248D"/>
    <w:rsid w:val="000C4A62"/>
    <w:rsid w:val="000C5978"/>
    <w:rsid w:val="000C6F2E"/>
    <w:rsid w:val="000D1ECE"/>
    <w:rsid w:val="000D364A"/>
    <w:rsid w:val="000E11D8"/>
    <w:rsid w:val="000E1E37"/>
    <w:rsid w:val="000E4A3D"/>
    <w:rsid w:val="000F7A63"/>
    <w:rsid w:val="00105AB5"/>
    <w:rsid w:val="00130718"/>
    <w:rsid w:val="001409A4"/>
    <w:rsid w:val="00141FDB"/>
    <w:rsid w:val="0014315A"/>
    <w:rsid w:val="0014613D"/>
    <w:rsid w:val="00146163"/>
    <w:rsid w:val="00147A42"/>
    <w:rsid w:val="00151B18"/>
    <w:rsid w:val="001660B0"/>
    <w:rsid w:val="0016734B"/>
    <w:rsid w:val="00167D06"/>
    <w:rsid w:val="001709E7"/>
    <w:rsid w:val="001A4693"/>
    <w:rsid w:val="001B2F08"/>
    <w:rsid w:val="001B3A0E"/>
    <w:rsid w:val="001C410A"/>
    <w:rsid w:val="001D1778"/>
    <w:rsid w:val="001D790A"/>
    <w:rsid w:val="001E11E1"/>
    <w:rsid w:val="001E42A2"/>
    <w:rsid w:val="001F7DB8"/>
    <w:rsid w:val="0020273A"/>
    <w:rsid w:val="002046BA"/>
    <w:rsid w:val="00204E32"/>
    <w:rsid w:val="002101A5"/>
    <w:rsid w:val="00210718"/>
    <w:rsid w:val="00220D3C"/>
    <w:rsid w:val="00223C55"/>
    <w:rsid w:val="00225415"/>
    <w:rsid w:val="002301EA"/>
    <w:rsid w:val="0023464C"/>
    <w:rsid w:val="00234947"/>
    <w:rsid w:val="00241B61"/>
    <w:rsid w:val="002476A9"/>
    <w:rsid w:val="00253DA9"/>
    <w:rsid w:val="00254FD7"/>
    <w:rsid w:val="00263FB1"/>
    <w:rsid w:val="00265EC6"/>
    <w:rsid w:val="0026602F"/>
    <w:rsid w:val="00266A71"/>
    <w:rsid w:val="002706F0"/>
    <w:rsid w:val="002753EB"/>
    <w:rsid w:val="0028007B"/>
    <w:rsid w:val="00282207"/>
    <w:rsid w:val="002836B9"/>
    <w:rsid w:val="0028722B"/>
    <w:rsid w:val="00291CF1"/>
    <w:rsid w:val="0029735B"/>
    <w:rsid w:val="002A10E7"/>
    <w:rsid w:val="002A2DE4"/>
    <w:rsid w:val="002A632E"/>
    <w:rsid w:val="002A6A01"/>
    <w:rsid w:val="002A7567"/>
    <w:rsid w:val="002A7635"/>
    <w:rsid w:val="002B01F5"/>
    <w:rsid w:val="002B181D"/>
    <w:rsid w:val="002C6B89"/>
    <w:rsid w:val="002C7C55"/>
    <w:rsid w:val="002D167A"/>
    <w:rsid w:val="002D1AF9"/>
    <w:rsid w:val="002D5AE7"/>
    <w:rsid w:val="002D79FC"/>
    <w:rsid w:val="002E34FF"/>
    <w:rsid w:val="002E3B23"/>
    <w:rsid w:val="002E6235"/>
    <w:rsid w:val="002E6F1C"/>
    <w:rsid w:val="002F2777"/>
    <w:rsid w:val="002F4934"/>
    <w:rsid w:val="00305F35"/>
    <w:rsid w:val="0031188E"/>
    <w:rsid w:val="00315373"/>
    <w:rsid w:val="0036550B"/>
    <w:rsid w:val="00367C65"/>
    <w:rsid w:val="00373E93"/>
    <w:rsid w:val="00374333"/>
    <w:rsid w:val="003755DA"/>
    <w:rsid w:val="00380080"/>
    <w:rsid w:val="00385246"/>
    <w:rsid w:val="003906A8"/>
    <w:rsid w:val="003949B4"/>
    <w:rsid w:val="00395275"/>
    <w:rsid w:val="003A13C8"/>
    <w:rsid w:val="003A1DB6"/>
    <w:rsid w:val="003A3202"/>
    <w:rsid w:val="003A6663"/>
    <w:rsid w:val="003B4EB7"/>
    <w:rsid w:val="003B7D30"/>
    <w:rsid w:val="003C6259"/>
    <w:rsid w:val="003D4A52"/>
    <w:rsid w:val="003D76C6"/>
    <w:rsid w:val="003E32ED"/>
    <w:rsid w:val="003E731C"/>
    <w:rsid w:val="003F0F50"/>
    <w:rsid w:val="00405C3C"/>
    <w:rsid w:val="00414085"/>
    <w:rsid w:val="00414E0F"/>
    <w:rsid w:val="004160B0"/>
    <w:rsid w:val="00417902"/>
    <w:rsid w:val="0042186B"/>
    <w:rsid w:val="004229A0"/>
    <w:rsid w:val="004270C0"/>
    <w:rsid w:val="00433C01"/>
    <w:rsid w:val="0043690A"/>
    <w:rsid w:val="00451E7F"/>
    <w:rsid w:val="004650CB"/>
    <w:rsid w:val="00474E51"/>
    <w:rsid w:val="00475966"/>
    <w:rsid w:val="00476F42"/>
    <w:rsid w:val="0048160E"/>
    <w:rsid w:val="004823CE"/>
    <w:rsid w:val="00485D40"/>
    <w:rsid w:val="0048787B"/>
    <w:rsid w:val="00487C6D"/>
    <w:rsid w:val="004921A0"/>
    <w:rsid w:val="004A099B"/>
    <w:rsid w:val="004A2D91"/>
    <w:rsid w:val="004A38C5"/>
    <w:rsid w:val="004A5254"/>
    <w:rsid w:val="004B2E92"/>
    <w:rsid w:val="004B49B3"/>
    <w:rsid w:val="004C0329"/>
    <w:rsid w:val="004C17A2"/>
    <w:rsid w:val="004D774F"/>
    <w:rsid w:val="004E16ED"/>
    <w:rsid w:val="004E366E"/>
    <w:rsid w:val="004E3FAD"/>
    <w:rsid w:val="004F5A4A"/>
    <w:rsid w:val="004F7045"/>
    <w:rsid w:val="00507807"/>
    <w:rsid w:val="00511AA4"/>
    <w:rsid w:val="005306CE"/>
    <w:rsid w:val="00536345"/>
    <w:rsid w:val="00536FA3"/>
    <w:rsid w:val="00537345"/>
    <w:rsid w:val="00542591"/>
    <w:rsid w:val="005428CC"/>
    <w:rsid w:val="00547A11"/>
    <w:rsid w:val="0055011E"/>
    <w:rsid w:val="0056269A"/>
    <w:rsid w:val="00565615"/>
    <w:rsid w:val="0056699E"/>
    <w:rsid w:val="00567F18"/>
    <w:rsid w:val="005734A1"/>
    <w:rsid w:val="005742B8"/>
    <w:rsid w:val="00576AB3"/>
    <w:rsid w:val="00581374"/>
    <w:rsid w:val="00585CC9"/>
    <w:rsid w:val="00587E4B"/>
    <w:rsid w:val="0059364F"/>
    <w:rsid w:val="005A02D4"/>
    <w:rsid w:val="005A0798"/>
    <w:rsid w:val="005B577F"/>
    <w:rsid w:val="005C275D"/>
    <w:rsid w:val="005C3255"/>
    <w:rsid w:val="005C46DF"/>
    <w:rsid w:val="005D5810"/>
    <w:rsid w:val="005E1666"/>
    <w:rsid w:val="005E53CE"/>
    <w:rsid w:val="005E7930"/>
    <w:rsid w:val="005F1227"/>
    <w:rsid w:val="005F3A63"/>
    <w:rsid w:val="005F68F0"/>
    <w:rsid w:val="00601F30"/>
    <w:rsid w:val="00617C41"/>
    <w:rsid w:val="00620860"/>
    <w:rsid w:val="006235F4"/>
    <w:rsid w:val="006253AD"/>
    <w:rsid w:val="00625776"/>
    <w:rsid w:val="00630206"/>
    <w:rsid w:val="0063193C"/>
    <w:rsid w:val="00635C23"/>
    <w:rsid w:val="00640DB9"/>
    <w:rsid w:val="0065031C"/>
    <w:rsid w:val="0065149E"/>
    <w:rsid w:val="0065492D"/>
    <w:rsid w:val="00654B4E"/>
    <w:rsid w:val="00654C62"/>
    <w:rsid w:val="006603F8"/>
    <w:rsid w:val="00660F54"/>
    <w:rsid w:val="00676FEF"/>
    <w:rsid w:val="00681795"/>
    <w:rsid w:val="006841EE"/>
    <w:rsid w:val="00684CCB"/>
    <w:rsid w:val="006A4EB7"/>
    <w:rsid w:val="006A67DF"/>
    <w:rsid w:val="006B1603"/>
    <w:rsid w:val="006B40F5"/>
    <w:rsid w:val="006C4013"/>
    <w:rsid w:val="006C4839"/>
    <w:rsid w:val="006C7359"/>
    <w:rsid w:val="006C7930"/>
    <w:rsid w:val="006D1BC7"/>
    <w:rsid w:val="006D3273"/>
    <w:rsid w:val="006D3DE5"/>
    <w:rsid w:val="006D4FE0"/>
    <w:rsid w:val="006D7610"/>
    <w:rsid w:val="006E6685"/>
    <w:rsid w:val="006E794F"/>
    <w:rsid w:val="006F20F2"/>
    <w:rsid w:val="006F2C3C"/>
    <w:rsid w:val="00703EDF"/>
    <w:rsid w:val="007078FF"/>
    <w:rsid w:val="007122E5"/>
    <w:rsid w:val="0071665B"/>
    <w:rsid w:val="00720C51"/>
    <w:rsid w:val="007211D4"/>
    <w:rsid w:val="007259EA"/>
    <w:rsid w:val="007262FB"/>
    <w:rsid w:val="00732A53"/>
    <w:rsid w:val="007414A1"/>
    <w:rsid w:val="007641D9"/>
    <w:rsid w:val="00765F9E"/>
    <w:rsid w:val="00767B80"/>
    <w:rsid w:val="00775C09"/>
    <w:rsid w:val="007A28BD"/>
    <w:rsid w:val="007B0B07"/>
    <w:rsid w:val="007B0F53"/>
    <w:rsid w:val="007B691E"/>
    <w:rsid w:val="007C7EE3"/>
    <w:rsid w:val="007D24BF"/>
    <w:rsid w:val="007D4296"/>
    <w:rsid w:val="007D6F7C"/>
    <w:rsid w:val="007E13A0"/>
    <w:rsid w:val="007E5193"/>
    <w:rsid w:val="008058D3"/>
    <w:rsid w:val="00822E11"/>
    <w:rsid w:val="008279A4"/>
    <w:rsid w:val="00836BB1"/>
    <w:rsid w:val="00837EFB"/>
    <w:rsid w:val="00840131"/>
    <w:rsid w:val="00847EF5"/>
    <w:rsid w:val="0085314E"/>
    <w:rsid w:val="00863B81"/>
    <w:rsid w:val="008726DB"/>
    <w:rsid w:val="00876341"/>
    <w:rsid w:val="008940E4"/>
    <w:rsid w:val="008959E4"/>
    <w:rsid w:val="008A0377"/>
    <w:rsid w:val="008B5857"/>
    <w:rsid w:val="008C46BB"/>
    <w:rsid w:val="008C75B2"/>
    <w:rsid w:val="008D0DE5"/>
    <w:rsid w:val="008D30B3"/>
    <w:rsid w:val="008D4C58"/>
    <w:rsid w:val="008E40D6"/>
    <w:rsid w:val="008E5DDE"/>
    <w:rsid w:val="00910C69"/>
    <w:rsid w:val="009118DE"/>
    <w:rsid w:val="009218EB"/>
    <w:rsid w:val="009276D3"/>
    <w:rsid w:val="009278DB"/>
    <w:rsid w:val="0093435D"/>
    <w:rsid w:val="00934E99"/>
    <w:rsid w:val="0093772F"/>
    <w:rsid w:val="0094556E"/>
    <w:rsid w:val="009567EF"/>
    <w:rsid w:val="00961E5A"/>
    <w:rsid w:val="00963502"/>
    <w:rsid w:val="00963E53"/>
    <w:rsid w:val="00965F83"/>
    <w:rsid w:val="009755F9"/>
    <w:rsid w:val="00997C10"/>
    <w:rsid w:val="009A0E0F"/>
    <w:rsid w:val="009A5C07"/>
    <w:rsid w:val="009B0073"/>
    <w:rsid w:val="009D3732"/>
    <w:rsid w:val="009D65C5"/>
    <w:rsid w:val="009F6747"/>
    <w:rsid w:val="00A0239C"/>
    <w:rsid w:val="00A03D91"/>
    <w:rsid w:val="00A068EE"/>
    <w:rsid w:val="00A10DA1"/>
    <w:rsid w:val="00A1215C"/>
    <w:rsid w:val="00A32A46"/>
    <w:rsid w:val="00A4206A"/>
    <w:rsid w:val="00A4377C"/>
    <w:rsid w:val="00A45681"/>
    <w:rsid w:val="00A47929"/>
    <w:rsid w:val="00A514D0"/>
    <w:rsid w:val="00A52DF6"/>
    <w:rsid w:val="00A55CA4"/>
    <w:rsid w:val="00A57322"/>
    <w:rsid w:val="00A60DFB"/>
    <w:rsid w:val="00A61DDF"/>
    <w:rsid w:val="00A62A3B"/>
    <w:rsid w:val="00A65031"/>
    <w:rsid w:val="00A7090C"/>
    <w:rsid w:val="00A77914"/>
    <w:rsid w:val="00A87FB4"/>
    <w:rsid w:val="00A91BA2"/>
    <w:rsid w:val="00AA0C2D"/>
    <w:rsid w:val="00AC21E8"/>
    <w:rsid w:val="00AC3440"/>
    <w:rsid w:val="00AC5802"/>
    <w:rsid w:val="00AD2BF1"/>
    <w:rsid w:val="00AD49B4"/>
    <w:rsid w:val="00AD78AB"/>
    <w:rsid w:val="00AE4EA6"/>
    <w:rsid w:val="00AF44B3"/>
    <w:rsid w:val="00AF4AA5"/>
    <w:rsid w:val="00B00AA2"/>
    <w:rsid w:val="00B0304B"/>
    <w:rsid w:val="00B031FF"/>
    <w:rsid w:val="00B070E9"/>
    <w:rsid w:val="00B1550E"/>
    <w:rsid w:val="00B31B4A"/>
    <w:rsid w:val="00B32D8B"/>
    <w:rsid w:val="00B37FE9"/>
    <w:rsid w:val="00B4194A"/>
    <w:rsid w:val="00B45AC5"/>
    <w:rsid w:val="00B47518"/>
    <w:rsid w:val="00B533E9"/>
    <w:rsid w:val="00B62937"/>
    <w:rsid w:val="00B65A13"/>
    <w:rsid w:val="00B80E3C"/>
    <w:rsid w:val="00B91751"/>
    <w:rsid w:val="00B94D4A"/>
    <w:rsid w:val="00BA2849"/>
    <w:rsid w:val="00BB2FB0"/>
    <w:rsid w:val="00BB38AE"/>
    <w:rsid w:val="00BC25D4"/>
    <w:rsid w:val="00BC355D"/>
    <w:rsid w:val="00BC48DF"/>
    <w:rsid w:val="00BD3660"/>
    <w:rsid w:val="00BD4256"/>
    <w:rsid w:val="00BE2E08"/>
    <w:rsid w:val="00BE5E66"/>
    <w:rsid w:val="00BF1735"/>
    <w:rsid w:val="00BF178B"/>
    <w:rsid w:val="00BF3FE1"/>
    <w:rsid w:val="00BF790B"/>
    <w:rsid w:val="00C05AC8"/>
    <w:rsid w:val="00C10552"/>
    <w:rsid w:val="00C13D39"/>
    <w:rsid w:val="00C157F6"/>
    <w:rsid w:val="00C235E0"/>
    <w:rsid w:val="00C25CC4"/>
    <w:rsid w:val="00C347CA"/>
    <w:rsid w:val="00C37271"/>
    <w:rsid w:val="00C412AC"/>
    <w:rsid w:val="00C41966"/>
    <w:rsid w:val="00C42BFA"/>
    <w:rsid w:val="00C50902"/>
    <w:rsid w:val="00C56E95"/>
    <w:rsid w:val="00C60584"/>
    <w:rsid w:val="00C60D83"/>
    <w:rsid w:val="00C73F9E"/>
    <w:rsid w:val="00C816D6"/>
    <w:rsid w:val="00C96ED4"/>
    <w:rsid w:val="00C979F4"/>
    <w:rsid w:val="00CA6F76"/>
    <w:rsid w:val="00CB276B"/>
    <w:rsid w:val="00CB47EA"/>
    <w:rsid w:val="00CB4F4D"/>
    <w:rsid w:val="00CC405C"/>
    <w:rsid w:val="00CD1F77"/>
    <w:rsid w:val="00CE4BD8"/>
    <w:rsid w:val="00CF06D4"/>
    <w:rsid w:val="00CF2C4E"/>
    <w:rsid w:val="00CF3204"/>
    <w:rsid w:val="00CF3736"/>
    <w:rsid w:val="00CF5744"/>
    <w:rsid w:val="00D01324"/>
    <w:rsid w:val="00D035AF"/>
    <w:rsid w:val="00D112D7"/>
    <w:rsid w:val="00D11CFB"/>
    <w:rsid w:val="00D12539"/>
    <w:rsid w:val="00D15020"/>
    <w:rsid w:val="00D22D8E"/>
    <w:rsid w:val="00D23490"/>
    <w:rsid w:val="00D31C95"/>
    <w:rsid w:val="00D44272"/>
    <w:rsid w:val="00D46F89"/>
    <w:rsid w:val="00D65D2C"/>
    <w:rsid w:val="00D66625"/>
    <w:rsid w:val="00D72B1B"/>
    <w:rsid w:val="00D95761"/>
    <w:rsid w:val="00DA3238"/>
    <w:rsid w:val="00DA48A0"/>
    <w:rsid w:val="00DB06E0"/>
    <w:rsid w:val="00DB7FDD"/>
    <w:rsid w:val="00DC0EBB"/>
    <w:rsid w:val="00DD3333"/>
    <w:rsid w:val="00DD7FF3"/>
    <w:rsid w:val="00DE17C6"/>
    <w:rsid w:val="00DE44D9"/>
    <w:rsid w:val="00DF3757"/>
    <w:rsid w:val="00DF4517"/>
    <w:rsid w:val="00E01FFD"/>
    <w:rsid w:val="00E0547D"/>
    <w:rsid w:val="00E075E4"/>
    <w:rsid w:val="00E07D91"/>
    <w:rsid w:val="00E317E8"/>
    <w:rsid w:val="00E35517"/>
    <w:rsid w:val="00E4267F"/>
    <w:rsid w:val="00E4454E"/>
    <w:rsid w:val="00E461A3"/>
    <w:rsid w:val="00E56CAB"/>
    <w:rsid w:val="00E57300"/>
    <w:rsid w:val="00E65E0E"/>
    <w:rsid w:val="00E72D74"/>
    <w:rsid w:val="00E72FF8"/>
    <w:rsid w:val="00E7416F"/>
    <w:rsid w:val="00E748FF"/>
    <w:rsid w:val="00E77F53"/>
    <w:rsid w:val="00E80B36"/>
    <w:rsid w:val="00E92C90"/>
    <w:rsid w:val="00EA1FEB"/>
    <w:rsid w:val="00EA5C06"/>
    <w:rsid w:val="00EB1F44"/>
    <w:rsid w:val="00EC516F"/>
    <w:rsid w:val="00ED31A7"/>
    <w:rsid w:val="00ED4248"/>
    <w:rsid w:val="00ED627E"/>
    <w:rsid w:val="00ED6AE7"/>
    <w:rsid w:val="00EE22CA"/>
    <w:rsid w:val="00EE5367"/>
    <w:rsid w:val="00F01A7B"/>
    <w:rsid w:val="00F01B41"/>
    <w:rsid w:val="00F27FEB"/>
    <w:rsid w:val="00F34342"/>
    <w:rsid w:val="00F4336D"/>
    <w:rsid w:val="00F4592B"/>
    <w:rsid w:val="00F5228C"/>
    <w:rsid w:val="00F6745B"/>
    <w:rsid w:val="00F768E3"/>
    <w:rsid w:val="00F96818"/>
    <w:rsid w:val="00F96F71"/>
    <w:rsid w:val="00FA3D57"/>
    <w:rsid w:val="00FA7D6B"/>
    <w:rsid w:val="00FB0D0D"/>
    <w:rsid w:val="00FB2434"/>
    <w:rsid w:val="00FB3357"/>
    <w:rsid w:val="00FB684E"/>
    <w:rsid w:val="00FC0659"/>
    <w:rsid w:val="00FC27E8"/>
    <w:rsid w:val="00FC5E95"/>
    <w:rsid w:val="00FD70CB"/>
    <w:rsid w:val="00FE1058"/>
    <w:rsid w:val="00FE2A22"/>
    <w:rsid w:val="00FE640B"/>
    <w:rsid w:val="00FF2A28"/>
    <w:rsid w:val="00FF3121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23B9A"/>
  <w15:chartTrackingRefBased/>
  <w15:docId w15:val="{7E033AA9-9B43-4348-AB76-9D462383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330B"/>
    <w:rPr>
      <w:sz w:val="24"/>
      <w:szCs w:val="24"/>
    </w:rPr>
  </w:style>
  <w:style w:type="paragraph" w:styleId="Nadpis1">
    <w:name w:val="heading 1"/>
    <w:basedOn w:val="Normln"/>
    <w:next w:val="Normln"/>
    <w:qFormat/>
    <w:rsid w:val="000B330B"/>
    <w:pPr>
      <w:keepNext/>
      <w:autoSpaceDE w:val="0"/>
      <w:autoSpaceDN w:val="0"/>
      <w:adjustRightInd w:val="0"/>
      <w:jc w:val="center"/>
      <w:outlineLvl w:val="0"/>
    </w:pPr>
    <w:rPr>
      <w:b/>
      <w:bCs/>
      <w:szCs w:val="23"/>
    </w:rPr>
  </w:style>
  <w:style w:type="paragraph" w:styleId="Nadpis2">
    <w:name w:val="heading 2"/>
    <w:basedOn w:val="Normln"/>
    <w:next w:val="Normln"/>
    <w:qFormat/>
    <w:rsid w:val="000B330B"/>
    <w:pPr>
      <w:keepNext/>
      <w:autoSpaceDE w:val="0"/>
      <w:autoSpaceDN w:val="0"/>
      <w:adjustRightInd w:val="0"/>
      <w:jc w:val="right"/>
      <w:outlineLvl w:val="1"/>
    </w:pPr>
    <w:rPr>
      <w:b/>
      <w:bCs/>
      <w:sz w:val="20"/>
      <w:szCs w:val="23"/>
    </w:rPr>
  </w:style>
  <w:style w:type="paragraph" w:styleId="Nadpis3">
    <w:name w:val="heading 3"/>
    <w:basedOn w:val="Normln"/>
    <w:next w:val="Normln"/>
    <w:qFormat/>
    <w:rsid w:val="000B330B"/>
    <w:pPr>
      <w:keepNext/>
      <w:jc w:val="center"/>
      <w:outlineLvl w:val="2"/>
    </w:pPr>
    <w:rPr>
      <w:rFonts w:ascii="Garamond" w:hAnsi="Garamond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B330B"/>
    <w:pPr>
      <w:autoSpaceDE w:val="0"/>
      <w:autoSpaceDN w:val="0"/>
      <w:adjustRightInd w:val="0"/>
      <w:jc w:val="center"/>
    </w:pPr>
    <w:rPr>
      <w:sz w:val="28"/>
      <w:szCs w:val="23"/>
    </w:rPr>
  </w:style>
  <w:style w:type="paragraph" w:customStyle="1" w:styleId="Import5">
    <w:name w:val="Import 5"/>
    <w:rsid w:val="000B330B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2">
    <w:name w:val="Import 2"/>
    <w:rsid w:val="000B330B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Import6">
    <w:name w:val="Import 6"/>
    <w:rsid w:val="000B330B"/>
    <w:pPr>
      <w:tabs>
        <w:tab w:val="left" w:pos="2520"/>
      </w:tabs>
      <w:jc w:val="both"/>
    </w:pPr>
    <w:rPr>
      <w:rFonts w:ascii="Avinion" w:hAnsi="Avinion"/>
      <w:sz w:val="24"/>
      <w:lang w:val="en-US"/>
    </w:rPr>
  </w:style>
  <w:style w:type="paragraph" w:styleId="Zhlav">
    <w:name w:val="header"/>
    <w:basedOn w:val="Normln"/>
    <w:rsid w:val="000B330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B330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330B"/>
  </w:style>
  <w:style w:type="paragraph" w:styleId="Zkladntextodsazen">
    <w:name w:val="Body Text Indent"/>
    <w:basedOn w:val="Normln"/>
    <w:rsid w:val="000B330B"/>
    <w:pPr>
      <w:autoSpaceDE w:val="0"/>
      <w:autoSpaceDN w:val="0"/>
      <w:adjustRightInd w:val="0"/>
      <w:ind w:left="720"/>
      <w:jc w:val="both"/>
    </w:pPr>
  </w:style>
  <w:style w:type="paragraph" w:styleId="Zkladntextodsazen2">
    <w:name w:val="Body Text Indent 2"/>
    <w:basedOn w:val="Normln"/>
    <w:rsid w:val="000B330B"/>
    <w:pPr>
      <w:autoSpaceDE w:val="0"/>
      <w:autoSpaceDN w:val="0"/>
      <w:adjustRightInd w:val="0"/>
      <w:ind w:left="720" w:hanging="360"/>
      <w:jc w:val="both"/>
    </w:pPr>
  </w:style>
  <w:style w:type="character" w:styleId="Hypertextovodkaz">
    <w:name w:val="Hyperlink"/>
    <w:uiPriority w:val="99"/>
    <w:rsid w:val="000B330B"/>
    <w:rPr>
      <w:color w:val="0000FF"/>
      <w:u w:val="single"/>
    </w:rPr>
  </w:style>
  <w:style w:type="paragraph" w:customStyle="1" w:styleId="Zkladntext21">
    <w:name w:val="Základní text 21"/>
    <w:basedOn w:val="Normln"/>
    <w:rsid w:val="000B330B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szCs w:val="20"/>
    </w:rPr>
  </w:style>
  <w:style w:type="paragraph" w:styleId="Zkladntextodsazen3">
    <w:name w:val="Body Text Indent 3"/>
    <w:basedOn w:val="Normln"/>
    <w:rsid w:val="000B330B"/>
    <w:pPr>
      <w:autoSpaceDE w:val="0"/>
      <w:autoSpaceDN w:val="0"/>
      <w:adjustRightInd w:val="0"/>
      <w:ind w:left="705" w:hanging="705"/>
      <w:jc w:val="both"/>
    </w:pPr>
  </w:style>
  <w:style w:type="paragraph" w:customStyle="1" w:styleId="ZkladntextIMP">
    <w:name w:val="Základní text_IMP"/>
    <w:basedOn w:val="Normln"/>
    <w:rsid w:val="000B330B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customStyle="1" w:styleId="NormlnIMP">
    <w:name w:val="Normální_IMP"/>
    <w:basedOn w:val="Normln"/>
    <w:rsid w:val="000B330B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1A46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46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469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46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A469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46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A469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C6F2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0B71F1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0B71F1"/>
    <w:rPr>
      <w:sz w:val="24"/>
      <w:szCs w:val="24"/>
    </w:rPr>
  </w:style>
  <w:style w:type="character" w:styleId="Siln">
    <w:name w:val="Strong"/>
    <w:uiPriority w:val="22"/>
    <w:qFormat/>
    <w:rsid w:val="000B71F1"/>
    <w:rPr>
      <w:b/>
      <w:bCs/>
    </w:rPr>
  </w:style>
  <w:style w:type="character" w:customStyle="1" w:styleId="nowrap">
    <w:name w:val="nowrap"/>
    <w:rsid w:val="000B71F1"/>
  </w:style>
  <w:style w:type="paragraph" w:customStyle="1" w:styleId="Seznam32">
    <w:name w:val="Seznam 32"/>
    <w:basedOn w:val="Normln"/>
    <w:rsid w:val="005734A1"/>
    <w:pPr>
      <w:suppressAutoHyphens/>
      <w:ind w:left="849" w:hanging="283"/>
    </w:pPr>
    <w:rPr>
      <w:lang w:eastAsia="ar-SA"/>
    </w:rPr>
  </w:style>
  <w:style w:type="paragraph" w:customStyle="1" w:styleId="Default">
    <w:name w:val="Default"/>
    <w:rsid w:val="009118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1a5">
    <w:name w:val="h1a5"/>
    <w:rsid w:val="00AF4AA5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preformatted">
    <w:name w:val="preformatted"/>
    <w:rsid w:val="002A632E"/>
  </w:style>
  <w:style w:type="paragraph" w:styleId="Nzev">
    <w:name w:val="Title"/>
    <w:aliases w:val="Odsazení 1"/>
    <w:basedOn w:val="Normln"/>
    <w:link w:val="NzevChar"/>
    <w:qFormat/>
    <w:rsid w:val="00576AB3"/>
    <w:pPr>
      <w:jc w:val="center"/>
    </w:pPr>
    <w:rPr>
      <w:b/>
      <w:bCs/>
      <w:u w:val="single"/>
    </w:rPr>
  </w:style>
  <w:style w:type="character" w:customStyle="1" w:styleId="NzevChar">
    <w:name w:val="Název Char"/>
    <w:aliases w:val="Odsazení 1 Char"/>
    <w:basedOn w:val="Standardnpsmoodstavce"/>
    <w:link w:val="Nzev"/>
    <w:rsid w:val="00576AB3"/>
    <w:rPr>
      <w:b/>
      <w:bCs/>
      <w:sz w:val="24"/>
      <w:szCs w:val="24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585CC9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4315A"/>
    <w:rPr>
      <w:color w:val="605E5C"/>
      <w:shd w:val="clear" w:color="auto" w:fill="E1DFDD"/>
    </w:rPr>
  </w:style>
  <w:style w:type="paragraph" w:customStyle="1" w:styleId="RLProhlensmluvnchstran">
    <w:name w:val="RL Prohlášení smluvních stran"/>
    <w:basedOn w:val="Normln"/>
    <w:link w:val="RLProhlensmluvnchstranChar"/>
    <w:rsid w:val="00414E0F"/>
    <w:pPr>
      <w:spacing w:after="120" w:line="280" w:lineRule="exact"/>
      <w:jc w:val="center"/>
    </w:pPr>
    <w:rPr>
      <w:rFonts w:ascii="Arial" w:hAnsi="Arial"/>
      <w:b/>
      <w:sz w:val="20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414E0F"/>
    <w:rPr>
      <w:rFonts w:ascii="Arial" w:hAnsi="Arial"/>
      <w:b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414E0F"/>
    <w:pPr>
      <w:tabs>
        <w:tab w:val="num" w:pos="1474"/>
      </w:tabs>
      <w:spacing w:after="120" w:line="280" w:lineRule="exact"/>
      <w:ind w:left="1474" w:hanging="737"/>
      <w:jc w:val="both"/>
    </w:pPr>
    <w:rPr>
      <w:rFonts w:ascii="Arial" w:hAnsi="Arial"/>
      <w:sz w:val="20"/>
    </w:rPr>
  </w:style>
  <w:style w:type="character" w:customStyle="1" w:styleId="RLTextlnkuslovanChar">
    <w:name w:val="RL Text článku číslovaný Char"/>
    <w:basedOn w:val="Standardnpsmoodstavce"/>
    <w:link w:val="RLTextlnkuslovan"/>
    <w:rsid w:val="00414E0F"/>
    <w:rPr>
      <w:rFonts w:ascii="Arial" w:hAnsi="Arial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253D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6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praha8.cz/profile_display_2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iri.elias@praha8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2BCAE-02E2-482E-B922-7BF36359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3535</Words>
  <Characters>20862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52</vt:lpstr>
    </vt:vector>
  </TitlesOfParts>
  <Company>MSp</Company>
  <LinksUpToDate>false</LinksUpToDate>
  <CharactersWithSpaces>24349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</dc:title>
  <dc:subject/>
  <dc:creator>Mottl Martin Mgr.</dc:creator>
  <cp:keywords/>
  <dc:description/>
  <cp:lastModifiedBy>Bronerská Kristína (P8)</cp:lastModifiedBy>
  <cp:revision>2</cp:revision>
  <cp:lastPrinted>2006-07-31T09:43:00Z</cp:lastPrinted>
  <dcterms:created xsi:type="dcterms:W3CDTF">2025-05-22T11:09:00Z</dcterms:created>
  <dcterms:modified xsi:type="dcterms:W3CDTF">2025-05-22T11:09:00Z</dcterms:modified>
</cp:coreProperties>
</file>