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63" w:rsidRPr="00D97643" w:rsidRDefault="00EE0B1C" w:rsidP="005E776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D97643">
        <w:rPr>
          <w:rFonts w:asciiTheme="minorHAnsi" w:hAnsiTheme="minorHAnsi" w:cs="Arial"/>
          <w:b/>
          <w:sz w:val="36"/>
          <w:szCs w:val="36"/>
        </w:rPr>
        <w:t xml:space="preserve">Zadávací dokumentace </w:t>
      </w:r>
    </w:p>
    <w:p w:rsidR="005E7763" w:rsidRPr="00D97643" w:rsidRDefault="005E7763" w:rsidP="005E7763">
      <w:pPr>
        <w:spacing w:line="276" w:lineRule="auto"/>
        <w:rPr>
          <w:rFonts w:asciiTheme="minorHAnsi" w:hAnsiTheme="minorHAnsi" w:cs="Arial"/>
          <w:sz w:val="36"/>
          <w:szCs w:val="36"/>
        </w:rPr>
      </w:pPr>
    </w:p>
    <w:p w:rsidR="005E7763" w:rsidRPr="00D97643" w:rsidRDefault="005E7763" w:rsidP="002D3C8C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E7763" w:rsidRPr="002D3C8C" w:rsidRDefault="002D3C8C" w:rsidP="002D3C8C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2D3C8C">
        <w:rPr>
          <w:rFonts w:asciiTheme="minorHAnsi" w:hAnsiTheme="minorHAnsi" w:cs="Arial"/>
          <w:b/>
          <w:sz w:val="36"/>
          <w:szCs w:val="36"/>
        </w:rPr>
        <w:t>„Vstupní a rozdílová analýza (GAP) GDPR, včetně implementace všech dílčích kroků vedoucích k dosažení souladu s GDPR“</w:t>
      </w:r>
    </w:p>
    <w:p w:rsidR="005E7763" w:rsidRPr="00D97643" w:rsidRDefault="005E7763" w:rsidP="005E7763">
      <w:pPr>
        <w:spacing w:line="276" w:lineRule="auto"/>
        <w:ind w:left="708"/>
        <w:jc w:val="center"/>
        <w:rPr>
          <w:rFonts w:asciiTheme="minorHAnsi" w:hAnsiTheme="minorHAnsi" w:cs="Arial"/>
          <w:b/>
          <w:sz w:val="36"/>
          <w:szCs w:val="36"/>
        </w:rPr>
      </w:pPr>
    </w:p>
    <w:p w:rsidR="005E7763" w:rsidRPr="00D97643" w:rsidRDefault="005E7763" w:rsidP="005E7763">
      <w:pPr>
        <w:spacing w:line="276" w:lineRule="auto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V souladu s § 31 zákona č. 134/2016 Sb., o zadávání veřejných zakázek, v platném znění (dále jen „zákon“) nezadává zadavatel tuto veřejnou zakázku malého rozsahu v zadávacím řízení.</w:t>
      </w:r>
    </w:p>
    <w:p w:rsidR="005E7763" w:rsidRPr="00D97643" w:rsidRDefault="005E7763" w:rsidP="005E7763">
      <w:pPr>
        <w:spacing w:line="276" w:lineRule="auto"/>
        <w:rPr>
          <w:rFonts w:asciiTheme="minorHAnsi" w:hAnsiTheme="minorHAnsi" w:cs="Arial"/>
          <w:b/>
          <w:sz w:val="36"/>
          <w:szCs w:val="36"/>
        </w:rPr>
      </w:pPr>
    </w:p>
    <w:p w:rsidR="004A2CE9" w:rsidRPr="00D97643" w:rsidRDefault="004A2CE9" w:rsidP="004A2CE9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D97643">
        <w:rPr>
          <w:rFonts w:asciiTheme="minorHAnsi" w:hAnsiTheme="minorHAnsi" w:cs="Arial"/>
          <w:b/>
          <w:sz w:val="36"/>
          <w:szCs w:val="36"/>
        </w:rPr>
        <w:t xml:space="preserve">Městská část Praha 8 </w:t>
      </w:r>
    </w:p>
    <w:p w:rsidR="004A2CE9" w:rsidRPr="00D97643" w:rsidRDefault="004A2CE9" w:rsidP="004A2CE9">
      <w:pPr>
        <w:jc w:val="center"/>
        <w:rPr>
          <w:rFonts w:asciiTheme="minorHAnsi" w:hAnsiTheme="minorHAnsi" w:cs="Arial"/>
          <w:sz w:val="36"/>
          <w:szCs w:val="36"/>
          <w:u w:val="single"/>
        </w:rPr>
      </w:pPr>
    </w:p>
    <w:p w:rsidR="004A2CE9" w:rsidRPr="00D97643" w:rsidRDefault="004A2CE9" w:rsidP="004A2CE9">
      <w:pPr>
        <w:pStyle w:val="Nadpis1"/>
        <w:tabs>
          <w:tab w:val="num" w:pos="432"/>
        </w:tabs>
        <w:spacing w:before="0" w:after="0" w:line="276" w:lineRule="auto"/>
        <w:ind w:left="432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Identifikační údaje zadavatele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6194"/>
      </w:tblGrid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Městská část Praha 8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00063797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CZ00063797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Zenklova 35/čp.1, PSČ 180 48, Praha 8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Jméno a příjmení osoby oprávněné jednat jménem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951F8F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1F8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PhDr. Ing. Matěj </w:t>
            </w:r>
            <w:proofErr w:type="spellStart"/>
            <w:r w:rsidRPr="00951F8F">
              <w:rPr>
                <w:rFonts w:asciiTheme="minorHAnsi" w:hAnsiTheme="minorHAnsi" w:cs="Arial"/>
                <w:color w:val="000000"/>
                <w:sz w:val="22"/>
                <w:szCs w:val="22"/>
              </w:rPr>
              <w:t>Fichtner</w:t>
            </w:r>
            <w:proofErr w:type="spellEnd"/>
            <w:r w:rsidRPr="00951F8F">
              <w:rPr>
                <w:rFonts w:asciiTheme="minorHAnsi" w:hAnsiTheme="minorHAnsi" w:cs="Arial"/>
                <w:color w:val="000000"/>
                <w:sz w:val="22"/>
                <w:szCs w:val="22"/>
              </w:rPr>
              <w:t>, MBA, zástupce starosty MČ Praha 8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Veřejná zakázka na služby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2D3C8C" w:rsidP="00EE0B1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„</w:t>
            </w:r>
            <w:r w:rsidRPr="002D3C8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Vstupní a rozdílová analýza (GAP) GDPR, včetně implementace všech dílčích kroků vedoucích k dosažení souladu s GDPR“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81536A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536A" w:rsidRPr="00D97643" w:rsidRDefault="0081536A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Předpokládaná hodnota zakázky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A" w:rsidRPr="00D97643" w:rsidRDefault="005F3F3B" w:rsidP="005F3F3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1 9</w:t>
            </w:r>
            <w:bookmarkStart w:id="0" w:name="_GoBack"/>
            <w:bookmarkEnd w:id="0"/>
            <w:r w:rsidR="0081536A">
              <w:rPr>
                <w:rFonts w:asciiTheme="minorHAnsi" w:hAnsiTheme="minorHAnsi" w:cs="Arial"/>
                <w:color w:val="000000"/>
                <w:sz w:val="22"/>
                <w:szCs w:val="22"/>
              </w:rPr>
              <w:t>00 000 Kč bez DPH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Evidenční číslo: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P17V00000067</w:t>
            </w:r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Adresa profilu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5F3F3B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7" w:history="1">
              <w:r w:rsidR="00EE0B1C" w:rsidRPr="00D97643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https://ezak.praha8.cz/</w:t>
              </w:r>
            </w:hyperlink>
          </w:p>
        </w:tc>
      </w:tr>
      <w:tr w:rsidR="00EE0B1C" w:rsidRPr="00D97643" w:rsidTr="00981A38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CPV Kód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C" w:rsidRPr="00D97643" w:rsidRDefault="00EE0B1C" w:rsidP="00EE0B1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72224100-2</w:t>
            </w:r>
          </w:p>
        </w:tc>
      </w:tr>
    </w:tbl>
    <w:p w:rsidR="004A2CE9" w:rsidRPr="00D97643" w:rsidRDefault="004A2CE9" w:rsidP="004A2CE9">
      <w:pPr>
        <w:rPr>
          <w:rFonts w:asciiTheme="minorHAnsi" w:hAnsiTheme="minorHAnsi"/>
        </w:rPr>
      </w:pPr>
    </w:p>
    <w:p w:rsidR="00514E1C" w:rsidRPr="00D97643" w:rsidRDefault="00514E1C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5E0333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Požadavky na prokázání kvalifikačních a profesních předpokladů</w:t>
      </w:r>
    </w:p>
    <w:p w:rsidR="005E0333" w:rsidRPr="00D97643" w:rsidRDefault="005E0333" w:rsidP="005E0333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Účastník prokáže v nabídce kvalifikační předpoklady a potřebné doklady:</w:t>
      </w:r>
    </w:p>
    <w:p w:rsidR="005E0333" w:rsidRPr="00D97643" w:rsidRDefault="005E0333" w:rsidP="005E0333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výpis z obchodního rejstříku či jiné obdobné evidence, ne starší než 90 dní, je-li v nich účastník zapsán,</w:t>
      </w:r>
    </w:p>
    <w:p w:rsidR="005E0333" w:rsidRPr="00D97643" w:rsidRDefault="005E0333" w:rsidP="005E0333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doklad o oprávnění k podnikání podle zvláštních právních předpisů v rozsahu odpovídajícím předmětu veřejné zakázky malého rozsahu, zejména doklad prokazující příslušné živnostenské oprávnění či licenci,</w:t>
      </w:r>
    </w:p>
    <w:p w:rsidR="005E0333" w:rsidRPr="00D97643" w:rsidRDefault="005E0333" w:rsidP="005E0333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seznam realizovaných zakázek – minimálně 3 referenční zakázky obdobného charakteru včetně rozpracovaných zakázek.</w:t>
      </w:r>
    </w:p>
    <w:p w:rsidR="005E0333" w:rsidRPr="00D97643" w:rsidRDefault="005E0333" w:rsidP="005E0333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Doklady k prokázání kvalifikace moho</w:t>
      </w:r>
      <w:r w:rsidR="000D245F" w:rsidRPr="00D97643">
        <w:rPr>
          <w:rFonts w:asciiTheme="minorHAnsi" w:hAnsiTheme="minorHAnsi"/>
        </w:rPr>
        <w:t xml:space="preserve">u být předloženy v prosté kopii, formátu PDF. </w:t>
      </w:r>
    </w:p>
    <w:p w:rsidR="005E0333" w:rsidRPr="00D97643" w:rsidRDefault="005E0333" w:rsidP="005E0333">
      <w:pPr>
        <w:rPr>
          <w:rFonts w:asciiTheme="minorHAnsi" w:hAnsiTheme="minorHAnsi"/>
        </w:rPr>
      </w:pPr>
    </w:p>
    <w:p w:rsidR="00A017B7" w:rsidRPr="00D97643" w:rsidRDefault="00A017B7" w:rsidP="00A017B7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Účastník zpracuje nabídku v českém jazyce (výjimku tvoří odborné názvy a údaje), dle níže uvedeného návodu s tím, že dodrží pořadí a číslování odpovědí. </w:t>
      </w:r>
    </w:p>
    <w:p w:rsidR="00A017B7" w:rsidRPr="00D97643" w:rsidRDefault="00A017B7" w:rsidP="00A017B7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Dodavatel je povinen nejpozději do konce lhůty stanovené pro podání nabídek prokázat svoji kvalifikaci. </w:t>
      </w:r>
    </w:p>
    <w:p w:rsidR="00A017B7" w:rsidRPr="00D97643" w:rsidRDefault="00A017B7" w:rsidP="00A017B7">
      <w:pPr>
        <w:rPr>
          <w:rFonts w:asciiTheme="minorHAnsi" w:hAnsiTheme="minorHAnsi"/>
        </w:rPr>
      </w:pPr>
    </w:p>
    <w:p w:rsidR="00A017B7" w:rsidRPr="00D97643" w:rsidRDefault="00A017B7" w:rsidP="00A017B7">
      <w:pPr>
        <w:rPr>
          <w:rFonts w:asciiTheme="minorHAnsi" w:hAnsiTheme="minorHAnsi"/>
        </w:rPr>
      </w:pPr>
    </w:p>
    <w:p w:rsidR="00A017B7" w:rsidRPr="00D97643" w:rsidRDefault="00A017B7" w:rsidP="00A017B7">
      <w:pPr>
        <w:rPr>
          <w:rFonts w:asciiTheme="minorHAnsi" w:hAnsiTheme="minorHAnsi"/>
        </w:rPr>
      </w:pPr>
      <w:proofErr w:type="gramStart"/>
      <w:r w:rsidRPr="00D97643">
        <w:rPr>
          <w:rFonts w:asciiTheme="minorHAnsi" w:hAnsiTheme="minorHAnsi"/>
        </w:rPr>
        <w:t>Kvalifikovaným</w:t>
      </w:r>
      <w:proofErr w:type="gramEnd"/>
      <w:r w:rsidRPr="00D97643">
        <w:rPr>
          <w:rFonts w:asciiTheme="minorHAnsi" w:hAnsiTheme="minorHAnsi"/>
        </w:rPr>
        <w:t xml:space="preserve">, pro splnění veřejné zakázky je dodavatel, </w:t>
      </w:r>
      <w:proofErr w:type="gramStart"/>
      <w:r w:rsidRPr="00D97643">
        <w:rPr>
          <w:rFonts w:asciiTheme="minorHAnsi" w:hAnsiTheme="minorHAnsi"/>
        </w:rPr>
        <w:t>který:</w:t>
      </w:r>
      <w:proofErr w:type="gramEnd"/>
    </w:p>
    <w:p w:rsidR="00A017B7" w:rsidRPr="00D97643" w:rsidRDefault="00A017B7" w:rsidP="00A017B7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•</w:t>
      </w:r>
      <w:r w:rsidRPr="00D97643">
        <w:rPr>
          <w:rFonts w:asciiTheme="minorHAnsi" w:hAnsiTheme="minorHAnsi"/>
        </w:rPr>
        <w:tab/>
        <w:t>prokáže základní způsobilost podle ustanovení § 74 zákona,</w:t>
      </w:r>
    </w:p>
    <w:p w:rsidR="005E0333" w:rsidRPr="00D97643" w:rsidRDefault="00A017B7" w:rsidP="004A2CE9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•</w:t>
      </w:r>
      <w:r w:rsidRPr="00D97643">
        <w:rPr>
          <w:rFonts w:asciiTheme="minorHAnsi" w:hAnsiTheme="minorHAnsi"/>
        </w:rPr>
        <w:tab/>
        <w:t>prokáže profesní způsobilost podle ustanovení § 77 odst. 1 a 2 zákona.</w:t>
      </w: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E0333" w:rsidRPr="00D97643" w:rsidRDefault="005E0333" w:rsidP="004A2CE9">
      <w:pPr>
        <w:rPr>
          <w:rFonts w:asciiTheme="minorHAnsi" w:hAnsiTheme="minorHAnsi"/>
        </w:rPr>
      </w:pPr>
    </w:p>
    <w:p w:rsidR="00514E1C" w:rsidRPr="00D97643" w:rsidRDefault="00514E1C" w:rsidP="004A2CE9">
      <w:pPr>
        <w:rPr>
          <w:rFonts w:asciiTheme="minorHAnsi" w:hAnsiTheme="minorHAnsi"/>
        </w:rPr>
      </w:pPr>
    </w:p>
    <w:p w:rsidR="005E0333" w:rsidRPr="00D97643" w:rsidRDefault="005E0333" w:rsidP="005E0333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Návrh smlouvy o dílo</w:t>
      </w: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Návrh smlouvy po obsahové stránce bude odpovídat technickým požadavkům v Příloze č. 2.</w:t>
      </w: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Návrh smlouvy bude podepsán osobou oprávněnou jednat jménem či za dodavatele.</w:t>
      </w: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Podání na E-</w:t>
      </w:r>
      <w:proofErr w:type="spellStart"/>
      <w:r w:rsidRPr="00D97643">
        <w:rPr>
          <w:rFonts w:asciiTheme="minorHAnsi" w:hAnsiTheme="minorHAnsi" w:cs="Arial"/>
          <w:bCs/>
          <w:sz w:val="22"/>
          <w:szCs w:val="22"/>
        </w:rPr>
        <w:t>zaku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 xml:space="preserve"> musí obsahovat: </w:t>
      </w:r>
    </w:p>
    <w:p w:rsidR="005E0333" w:rsidRPr="00D97643" w:rsidRDefault="005E0333" w:rsidP="005E0333">
      <w:pPr>
        <w:numPr>
          <w:ilvl w:val="0"/>
          <w:numId w:val="23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Nabídku</w:t>
      </w:r>
    </w:p>
    <w:p w:rsidR="005E0333" w:rsidRPr="00D97643" w:rsidRDefault="005E0333" w:rsidP="005E0333">
      <w:pPr>
        <w:numPr>
          <w:ilvl w:val="0"/>
          <w:numId w:val="23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 xml:space="preserve">Vyplněný a podepsaný návrh smlouvy v elektronické podobě ve formátu </w:t>
      </w:r>
      <w:proofErr w:type="spellStart"/>
      <w:r w:rsidRPr="00D97643">
        <w:rPr>
          <w:rFonts w:asciiTheme="minorHAnsi" w:hAnsiTheme="minorHAnsi" w:cs="Arial"/>
          <w:bCs/>
          <w:sz w:val="22"/>
          <w:szCs w:val="22"/>
        </w:rPr>
        <w:t>Pdf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 xml:space="preserve">. . </w:t>
      </w:r>
    </w:p>
    <w:p w:rsidR="005E0333" w:rsidRPr="00D97643" w:rsidRDefault="005E0333" w:rsidP="00D97643">
      <w:pPr>
        <w:numPr>
          <w:ilvl w:val="0"/>
          <w:numId w:val="23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Vyplněnou smlouvu v editovatelné podobě (doc.,</w:t>
      </w:r>
      <w:proofErr w:type="spellStart"/>
      <w:r w:rsidRPr="00D97643">
        <w:rPr>
          <w:rFonts w:asciiTheme="minorHAnsi" w:hAnsiTheme="minorHAnsi" w:cs="Arial"/>
          <w:bCs/>
          <w:sz w:val="22"/>
          <w:szCs w:val="22"/>
        </w:rPr>
        <w:t>docx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>.)</w:t>
      </w:r>
    </w:p>
    <w:p w:rsidR="005E0333" w:rsidRPr="00D97643" w:rsidRDefault="005E0333" w:rsidP="005E0333">
      <w:pPr>
        <w:numPr>
          <w:ilvl w:val="0"/>
          <w:numId w:val="23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 xml:space="preserve">Kvalifikační doklady </w:t>
      </w:r>
    </w:p>
    <w:p w:rsidR="005E0333" w:rsidRPr="00D97643" w:rsidRDefault="00D97643" w:rsidP="00D97643">
      <w:pPr>
        <w:spacing w:line="276" w:lineRule="auto"/>
        <w:ind w:firstLine="360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5</w:t>
      </w:r>
      <w:r w:rsidR="005E0333" w:rsidRPr="00D97643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D97643">
        <w:rPr>
          <w:rFonts w:asciiTheme="minorHAnsi" w:hAnsiTheme="minorHAnsi" w:cs="Arial"/>
          <w:bCs/>
          <w:sz w:val="22"/>
          <w:szCs w:val="22"/>
        </w:rPr>
        <w:tab/>
      </w:r>
      <w:r w:rsidR="005E0333" w:rsidRPr="00D97643">
        <w:rPr>
          <w:rFonts w:asciiTheme="minorHAnsi" w:hAnsiTheme="minorHAnsi" w:cs="Arial"/>
          <w:bCs/>
          <w:sz w:val="22"/>
          <w:szCs w:val="22"/>
        </w:rPr>
        <w:t>Splatnost faktury činí dvacet jedna (21) dnů ode dne jejího doručení zadavateli.</w:t>
      </w: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5E0333" w:rsidRPr="00D97643" w:rsidRDefault="005E0333" w:rsidP="005E0333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Místo a způsob pro podání nabídky</w:t>
      </w:r>
    </w:p>
    <w:p w:rsidR="005E033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Tato veřejná zakázka je zadávána pomocí certifikovaného elektronického nástroje E-ZAK dostupného na https://ezak.praha8.cz. Nabídky lze podávat pouze pomocí certifikovaného nástroje E-ZAK na https://ezak.praha8.cz. Zadávací dokumentace bude poskytována elektronicky, neomezeným a přímým dálkovým přístupem (na internetu) v elektronickém nástroji E-ZAK.</w:t>
      </w:r>
    </w:p>
    <w:p w:rsidR="001675AE" w:rsidRPr="001675AE" w:rsidRDefault="001675AE" w:rsidP="001675A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675AE">
        <w:rPr>
          <w:rFonts w:asciiTheme="minorHAnsi" w:hAnsiTheme="minorHAnsi" w:cs="Arial"/>
          <w:bCs/>
          <w:sz w:val="22"/>
          <w:szCs w:val="22"/>
        </w:rPr>
        <w:t>Zadavatel stanovuje že:</w:t>
      </w:r>
    </w:p>
    <w:p w:rsidR="001675AE" w:rsidRPr="00D97643" w:rsidRDefault="001675AE" w:rsidP="001675A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675AE">
        <w:rPr>
          <w:rFonts w:asciiTheme="minorHAnsi" w:hAnsiTheme="minorHAnsi" w:cs="Arial"/>
          <w:bCs/>
          <w:sz w:val="22"/>
          <w:szCs w:val="22"/>
        </w:rPr>
        <w:lastRenderedPageBreak/>
        <w:t>•</w:t>
      </w:r>
      <w:r w:rsidRPr="001675AE">
        <w:rPr>
          <w:rFonts w:asciiTheme="minorHAnsi" w:hAnsiTheme="minorHAnsi" w:cs="Arial"/>
          <w:bCs/>
          <w:sz w:val="22"/>
          <w:szCs w:val="22"/>
        </w:rPr>
        <w:tab/>
        <w:t>vyhrazuje možnost uveřejnit na profilu zadavatele oznámení o vyloučení účastníka zadávacího řízení nebo oznámení o výběru dodavatele. V takovém případě se oznámení považují za doručená všem účastníkům zadávacího řízení okamžikem jejich uveřejnění;</w:t>
      </w: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5E033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5E0333" w:rsidP="005E0333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Způsob hodnocení nabídek a nabídková cena</w:t>
      </w:r>
    </w:p>
    <w:p w:rsidR="00B74B89" w:rsidRPr="00D97643" w:rsidRDefault="005E0333" w:rsidP="00B74B8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Zadavatel stanovuje, že nabídky budou hodnoceny podle jejich ekonomické výhodnosti. Ekonomická výhodnost nabídek bude provedena ve formě hodnocení nejnižší nabídkové ceny bez DPH.</w:t>
      </w:r>
      <w:r w:rsidR="00B74B89" w:rsidRPr="00D97643">
        <w:rPr>
          <w:rFonts w:asciiTheme="minorHAnsi" w:hAnsiTheme="minorHAnsi"/>
        </w:rPr>
        <w:t xml:space="preserve"> </w:t>
      </w:r>
      <w:r w:rsidR="00B74B89" w:rsidRPr="00D97643">
        <w:rPr>
          <w:rFonts w:asciiTheme="minorHAnsi" w:hAnsiTheme="minorHAnsi" w:cs="Arial"/>
          <w:bCs/>
          <w:sz w:val="22"/>
          <w:szCs w:val="22"/>
        </w:rPr>
        <w:t>Celková cena se bude skládat z jednotlivých etap a celkové nabídkové ceny, kdy účastník uvede její cenu bez DPH, výši DPH v %, částku DPH a cenu včetně DPH.</w:t>
      </w:r>
    </w:p>
    <w:p w:rsidR="00B74B89" w:rsidRPr="00D97643" w:rsidRDefault="00B74B89" w:rsidP="00B74B8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E0333" w:rsidRPr="00D97643" w:rsidRDefault="00B74B89" w:rsidP="00B74B8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Celková cena bude obsahovat veškeré náklady, které jsou nutné k plnění této veřejné zakázky.</w:t>
      </w:r>
    </w:p>
    <w:p w:rsidR="00B74B89" w:rsidRPr="00D97643" w:rsidRDefault="00B74B89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017B7" w:rsidRPr="00D97643" w:rsidRDefault="00A017B7" w:rsidP="00A017B7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 Maximální doba plnění</w:t>
      </w:r>
    </w:p>
    <w:p w:rsidR="00A017B7" w:rsidRPr="00D97643" w:rsidRDefault="00A017B7" w:rsidP="00A017B7">
      <w:pPr>
        <w:rPr>
          <w:rFonts w:asciiTheme="minorHAnsi" w:hAnsiTheme="minorHAnsi"/>
          <w:lang w:val="x-none" w:eastAsia="x-none"/>
        </w:rPr>
      </w:pPr>
      <w:r w:rsidRPr="00D97643">
        <w:rPr>
          <w:rFonts w:asciiTheme="minorHAnsi" w:hAnsiTheme="minorHAnsi"/>
        </w:rPr>
        <w:t>Doba plnění – do 90 dnů od podpisu „smlouvy o dílo“</w:t>
      </w:r>
    </w:p>
    <w:p w:rsidR="00B74B89" w:rsidRPr="00D97643" w:rsidRDefault="00B74B89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D97643" w:rsidRDefault="00D9764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D97643" w:rsidRPr="00D97643" w:rsidRDefault="00D97643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D245F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74B89" w:rsidRPr="00D97643" w:rsidRDefault="000D245F" w:rsidP="005E033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 xml:space="preserve">Příloha </w:t>
      </w:r>
      <w:proofErr w:type="gramStart"/>
      <w:r w:rsidRPr="00D97643">
        <w:rPr>
          <w:rFonts w:asciiTheme="minorHAnsi" w:hAnsiTheme="minorHAnsi" w:cs="Arial"/>
          <w:bCs/>
          <w:sz w:val="22"/>
          <w:szCs w:val="22"/>
        </w:rPr>
        <w:t>č.2</w:t>
      </w:r>
      <w:proofErr w:type="gramEnd"/>
    </w:p>
    <w:p w:rsidR="004A2CE9" w:rsidRPr="00D97643" w:rsidRDefault="004A2CE9" w:rsidP="004A2CE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4A2CE9" w:rsidRPr="00D97643" w:rsidRDefault="004A2CE9" w:rsidP="004A2CE9">
      <w:pPr>
        <w:pStyle w:val="Nadpis1"/>
        <w:tabs>
          <w:tab w:val="num" w:pos="432"/>
        </w:tabs>
        <w:spacing w:before="0" w:after="0" w:line="276" w:lineRule="auto"/>
        <w:ind w:left="432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Specifikace předmětu zakázky</w:t>
      </w:r>
    </w:p>
    <w:p w:rsidR="004A2CE9" w:rsidRPr="00D97643" w:rsidRDefault="004A2CE9" w:rsidP="00A1680D">
      <w:pPr>
        <w:pStyle w:val="Nadpis2"/>
        <w:rPr>
          <w:rFonts w:asciiTheme="minorHAnsi" w:hAnsiTheme="minorHAnsi"/>
          <w:lang w:val="cs-CZ"/>
        </w:rPr>
      </w:pPr>
      <w:r w:rsidRPr="00D97643">
        <w:rPr>
          <w:rFonts w:asciiTheme="minorHAnsi" w:hAnsiTheme="minorHAnsi"/>
        </w:rPr>
        <w:t xml:space="preserve">Etapa 1 – vstupní </w:t>
      </w:r>
      <w:r w:rsidRPr="00D97643">
        <w:rPr>
          <w:rFonts w:asciiTheme="minorHAnsi" w:hAnsiTheme="minorHAnsi"/>
          <w:lang w:val="cs-CZ"/>
        </w:rPr>
        <w:t xml:space="preserve">a rozdílová </w:t>
      </w:r>
      <w:r w:rsidRPr="00D97643">
        <w:rPr>
          <w:rFonts w:asciiTheme="minorHAnsi" w:hAnsiTheme="minorHAnsi"/>
        </w:rPr>
        <w:t>analýz</w:t>
      </w:r>
      <w:r w:rsidRPr="00D97643">
        <w:rPr>
          <w:rFonts w:asciiTheme="minorHAnsi" w:hAnsiTheme="minorHAnsi"/>
          <w:lang w:val="cs-CZ"/>
        </w:rPr>
        <w:t>a</w:t>
      </w:r>
    </w:p>
    <w:p w:rsidR="004A2CE9" w:rsidRPr="00D97643" w:rsidRDefault="004A2CE9" w:rsidP="004A2CE9">
      <w:pPr>
        <w:rPr>
          <w:rFonts w:asciiTheme="minorHAnsi" w:hAnsiTheme="minorHAnsi" w:cs="Arial"/>
          <w:b/>
          <w:lang w:eastAsia="x-none"/>
        </w:rPr>
      </w:pPr>
      <w:r w:rsidRPr="00D97643">
        <w:rPr>
          <w:rFonts w:asciiTheme="minorHAnsi" w:hAnsiTheme="minorHAnsi" w:cs="Arial"/>
          <w:b/>
          <w:lang w:eastAsia="x-none"/>
        </w:rPr>
        <w:t>Cílem etapy je zajistit a vyhodnotit zejména</w:t>
      </w: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Zjištění a vyhodnocení rozsahu a potřebnosti zpracování osobních údajů u jednotlivých organizačních celků a všech realizovaných procesů.  V rámci tohoto kroku </w:t>
      </w:r>
      <w:r w:rsidR="007C0147" w:rsidRPr="00D97643">
        <w:rPr>
          <w:rFonts w:asciiTheme="minorHAnsi" w:hAnsiTheme="minorHAnsi" w:cs="Arial"/>
        </w:rPr>
        <w:t>b</w:t>
      </w:r>
      <w:r w:rsidRPr="00D97643">
        <w:rPr>
          <w:rFonts w:asciiTheme="minorHAnsi" w:hAnsiTheme="minorHAnsi" w:cs="Arial"/>
        </w:rPr>
        <w:t>udou: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zjišťovány jednotlivé účely zpracování osobních údajů,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pro každý účel zpracování budou identifikovány veškeré typy zpracovávaných údajů,</w:t>
      </w:r>
    </w:p>
    <w:p w:rsidR="007C0147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posouzen rozsah a nezbytnost zpracovávaných osobních údajů pro jednotlivé účely, 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definovány zdroje osobních údajů u jednotlivých účelů zpracování,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v součinnosti s objednatelem bude vyhodnocena nezbytná doba uchování zpracovávaných osobních údajů vůči potřebám účelu zpracování,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u jednotlivých účelů zpracování bude vyhodnocen řádový objem zpracovávaných osobních údajů,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pro každý účel zpracování bude vyhodnoceno, kdo jej zpracovává, s cílem rozlišit zpracování vlastními zaměstnanci zadavatele, zpracovatelem nebo třetí stranou pověřenou správcem nebo zpracovatelem,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stanoveny právní tituly zpracování osobních údajů pro jednotlivé účely (tj. jejich zákonnost), </w:t>
      </w:r>
    </w:p>
    <w:p w:rsidR="004A2CE9" w:rsidRPr="00D97643" w:rsidRDefault="004A2CE9" w:rsidP="004A2CE9">
      <w:pPr>
        <w:pStyle w:val="Odstavecseseznamem"/>
        <w:numPr>
          <w:ilvl w:val="0"/>
          <w:numId w:val="6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identifikovány osobní údaje předávané jiným správců nebo do jiných států (pokud jsou předávány) a právní titul k jejich předání.</w:t>
      </w:r>
    </w:p>
    <w:p w:rsidR="004A2CE9" w:rsidRPr="00D97643" w:rsidRDefault="004A2CE9" w:rsidP="004A2CE9">
      <w:pPr>
        <w:pStyle w:val="Odstavecseseznamem"/>
        <w:ind w:left="1440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Pro každý v bodě 1) identifikovaný účel zpracování budou stanoveny způsoby a prostředky, kterými jsou údaje zpracovávány a kterými jsou minimálně následující:</w:t>
      </w:r>
    </w:p>
    <w:p w:rsidR="004A2CE9" w:rsidRPr="00D97643" w:rsidRDefault="004A2CE9" w:rsidP="004A2CE9">
      <w:pPr>
        <w:pStyle w:val="Odstavecseseznamem"/>
        <w:numPr>
          <w:ilvl w:val="0"/>
          <w:numId w:val="7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Listinná podoba vedená v evidencích, kartotékách atd.</w:t>
      </w:r>
    </w:p>
    <w:p w:rsidR="004A2CE9" w:rsidRPr="00D97643" w:rsidRDefault="004A2CE9" w:rsidP="004A2CE9">
      <w:pPr>
        <w:pStyle w:val="Odstavecseseznamem"/>
        <w:numPr>
          <w:ilvl w:val="0"/>
          <w:numId w:val="7"/>
        </w:numPr>
        <w:spacing w:before="120" w:line="288" w:lineRule="auto"/>
        <w:jc w:val="both"/>
        <w:rPr>
          <w:rFonts w:asciiTheme="minorHAnsi" w:hAnsiTheme="minorHAnsi" w:cs="Arial"/>
        </w:rPr>
      </w:pPr>
      <w:proofErr w:type="spellStart"/>
      <w:r w:rsidRPr="00D97643">
        <w:rPr>
          <w:rFonts w:asciiTheme="minorHAnsi" w:hAnsiTheme="minorHAnsi" w:cs="Arial"/>
        </w:rPr>
        <w:t>Agendové</w:t>
      </w:r>
      <w:proofErr w:type="spellEnd"/>
      <w:r w:rsidRPr="00D97643">
        <w:rPr>
          <w:rFonts w:asciiTheme="minorHAnsi" w:hAnsiTheme="minorHAnsi" w:cs="Arial"/>
        </w:rPr>
        <w:t xml:space="preserve"> IS, jejich moduly, aplikace</w:t>
      </w:r>
    </w:p>
    <w:p w:rsidR="004A2CE9" w:rsidRPr="00D97643" w:rsidRDefault="004A2CE9" w:rsidP="004A2CE9">
      <w:pPr>
        <w:pStyle w:val="Odstavecseseznamem"/>
        <w:numPr>
          <w:ilvl w:val="0"/>
          <w:numId w:val="7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Ekonomické, provozní, administrativní, docházkové, monitorovací a kamerové a další IS.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Bude posouzeno dodržování pravidel pro zpracování osobních údajů </w:t>
      </w:r>
      <w:proofErr w:type="gramStart"/>
      <w:r w:rsidRPr="00D97643">
        <w:rPr>
          <w:rFonts w:asciiTheme="minorHAnsi" w:hAnsiTheme="minorHAnsi" w:cs="Arial"/>
        </w:rPr>
        <w:t>zpracovávaných v IS</w:t>
      </w:r>
      <w:proofErr w:type="gramEnd"/>
      <w:r w:rsidRPr="00D97643">
        <w:rPr>
          <w:rFonts w:asciiTheme="minorHAnsi" w:hAnsiTheme="minorHAnsi" w:cs="Arial"/>
        </w:rPr>
        <w:t xml:space="preserve">, kterých není </w:t>
      </w:r>
      <w:r w:rsidR="0034749D" w:rsidRPr="00D97643">
        <w:rPr>
          <w:rFonts w:asciiTheme="minorHAnsi" w:hAnsiTheme="minorHAnsi" w:cs="Arial"/>
        </w:rPr>
        <w:t>MČ Praha 8</w:t>
      </w:r>
      <w:r w:rsidRPr="00D97643">
        <w:rPr>
          <w:rFonts w:asciiTheme="minorHAnsi" w:hAnsiTheme="minorHAnsi" w:cs="Arial"/>
        </w:rPr>
        <w:t xml:space="preserve"> správcem (ISEO, ISZR, katastr nemovitostí atd.).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prokazatelnosti a kvality souhlasů se zpracováním v případech, kdy zpracování osobních údajů podléhá souhlasu subjektu údajů a současně posouzení plnění informační povinnosti.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smluvních vztahů s dodavateli služeb, kteří jsou zpracovateli ve smyslu zákona o ochraně osobních údajů. V rámci tohoto kroku bude provedena:</w:t>
      </w:r>
    </w:p>
    <w:p w:rsidR="004A2CE9" w:rsidRPr="00D97643" w:rsidRDefault="004A2CE9" w:rsidP="004A2CE9">
      <w:pPr>
        <w:pStyle w:val="Odstavecseseznamem"/>
        <w:numPr>
          <w:ilvl w:val="0"/>
          <w:numId w:val="8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identifikace zpracovatelů,</w:t>
      </w:r>
    </w:p>
    <w:p w:rsidR="004A2CE9" w:rsidRPr="00D97643" w:rsidRDefault="004A2CE9" w:rsidP="004A2CE9">
      <w:pPr>
        <w:pStyle w:val="Odstavecseseznamem"/>
        <w:numPr>
          <w:ilvl w:val="0"/>
          <w:numId w:val="8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smluvních garancí zpracovatele k zajištění stanovené úrovně ochrany zpracování osobních údajů na základě smlouvy se správcem,</w:t>
      </w:r>
    </w:p>
    <w:p w:rsidR="004A2CE9" w:rsidRPr="00D97643" w:rsidRDefault="004A2CE9" w:rsidP="004A2CE9">
      <w:pPr>
        <w:pStyle w:val="Odstavecseseznamem"/>
        <w:numPr>
          <w:ilvl w:val="0"/>
          <w:numId w:val="8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identifikace případného řetězení zpracovatelů.</w:t>
      </w:r>
    </w:p>
    <w:p w:rsidR="004A2CE9" w:rsidRPr="00D97643" w:rsidRDefault="004A2CE9" w:rsidP="004A2CE9">
      <w:pPr>
        <w:pStyle w:val="Odstavecseseznamem"/>
        <w:spacing w:before="120" w:line="288" w:lineRule="auto"/>
        <w:ind w:left="1440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spacing w:before="120" w:line="288" w:lineRule="auto"/>
        <w:ind w:left="1440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rozsahu, efektivity a úrovně přijatých technických a organizačních opatření při zpracování osobních údajů s cílem vyhodnotit úroveň zajištění jejich důvěrnosti, integrity a dostupnosti. V rámci tohoto kroku bude ověřena:</w:t>
      </w:r>
    </w:p>
    <w:p w:rsidR="004A2CE9" w:rsidRPr="00D97643" w:rsidRDefault="004A2CE9" w:rsidP="004A2CE9">
      <w:pPr>
        <w:pStyle w:val="Odstavecseseznamem"/>
        <w:numPr>
          <w:ilvl w:val="0"/>
          <w:numId w:val="10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prokazatelnost a úroveň provedení analýzy rizik,</w:t>
      </w:r>
    </w:p>
    <w:p w:rsidR="004A2CE9" w:rsidRPr="00D97643" w:rsidRDefault="004A2CE9" w:rsidP="004A2CE9">
      <w:pPr>
        <w:pStyle w:val="Odstavecseseznamem"/>
        <w:numPr>
          <w:ilvl w:val="0"/>
          <w:numId w:val="10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opatření v oblasti počítačové, fyzické, personální, administrativní bezpečnosti,</w:t>
      </w:r>
    </w:p>
    <w:p w:rsidR="004A2CE9" w:rsidRPr="00D97643" w:rsidRDefault="004A2CE9" w:rsidP="004A2CE9">
      <w:pPr>
        <w:pStyle w:val="Odstavecseseznamem"/>
        <w:numPr>
          <w:ilvl w:val="0"/>
          <w:numId w:val="10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úroveň a rozsah realizace politiky uchování a mazání/likvidace dat, zpracovávaných automatizovaně i v listinné podobě.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odpovědnosti za zapracování a ochranu osobních údajů v rámci úřadu.</w:t>
      </w:r>
    </w:p>
    <w:p w:rsidR="007C0147" w:rsidRPr="00D97643" w:rsidRDefault="007C0147" w:rsidP="007C0147">
      <w:pPr>
        <w:pStyle w:val="Odstavecseseznamem"/>
        <w:spacing w:before="120" w:line="288" w:lineRule="auto"/>
        <w:jc w:val="both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rozsahu a úrovně zpracované bezpečnostní dokumentace k ochraně osobních údajů platné pro listinné i automatizované zpracování osobních údajů, včetně zpracování osobních údajů v kamerových systémech, s cílem ověřit, zda jsou zdokumentovaná pravidla dostatečná pro prokázání zajištění prokazatelnosti záměrné a nezbytné ochrany zpracovávaných osobních údajů.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numPr>
          <w:ilvl w:val="0"/>
          <w:numId w:val="5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Posouzení dostatečnosti, úrovně a rozsahu kontrolní činnosti směrem k zaměstnancům správce, zpracovatelům a dodavatelům.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4A2CE9">
      <w:pPr>
        <w:pStyle w:val="Odstavecseseznamem"/>
        <w:spacing w:before="120" w:line="288" w:lineRule="auto"/>
        <w:ind w:left="0"/>
        <w:rPr>
          <w:rFonts w:asciiTheme="minorHAnsi" w:hAnsiTheme="minorHAnsi" w:cs="Arial"/>
          <w:b/>
        </w:rPr>
      </w:pPr>
      <w:r w:rsidRPr="00D97643">
        <w:rPr>
          <w:rFonts w:asciiTheme="minorHAnsi" w:hAnsiTheme="minorHAnsi" w:cs="Arial"/>
          <w:b/>
        </w:rPr>
        <w:t>Výstupy etapy:</w:t>
      </w: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Analytická zpráva - popis současného stavu a identifikace prvků, které nejsou v souladu s požadavky nové legislativy (rozdílová analýza),</w:t>
      </w: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Záznam o činnostech zpracování osobních údajů (ke každé skupině zpracovávaných osobních údajů).</w:t>
      </w:r>
    </w:p>
    <w:p w:rsidR="004A2CE9" w:rsidRPr="00D97643" w:rsidRDefault="004A2CE9" w:rsidP="004A2CE9">
      <w:pPr>
        <w:pStyle w:val="Odstavecseseznamem"/>
        <w:spacing w:before="120" w:line="288" w:lineRule="auto"/>
        <w:rPr>
          <w:rFonts w:asciiTheme="minorHAnsi" w:hAnsiTheme="minorHAnsi" w:cs="Arial"/>
        </w:rPr>
      </w:pPr>
    </w:p>
    <w:p w:rsidR="004A2CE9" w:rsidRPr="00D97643" w:rsidRDefault="004A2CE9" w:rsidP="00A1680D">
      <w:pPr>
        <w:pStyle w:val="Nadpis2"/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Etapa 2 -  </w:t>
      </w:r>
      <w:r w:rsidRPr="00D97643">
        <w:rPr>
          <w:rFonts w:asciiTheme="minorHAnsi" w:hAnsiTheme="minorHAnsi"/>
          <w:lang w:val="cs-CZ"/>
        </w:rPr>
        <w:t xml:space="preserve">Implementace </w:t>
      </w:r>
      <w:r w:rsidR="0094620E" w:rsidRPr="00D97643">
        <w:rPr>
          <w:rFonts w:asciiTheme="minorHAnsi" w:hAnsiTheme="minorHAnsi"/>
          <w:lang w:val="cs-CZ"/>
        </w:rPr>
        <w:t xml:space="preserve">vybraných </w:t>
      </w:r>
      <w:r w:rsidRPr="00D97643">
        <w:rPr>
          <w:rFonts w:asciiTheme="minorHAnsi" w:hAnsiTheme="minorHAnsi"/>
          <w:lang w:val="cs-CZ"/>
        </w:rPr>
        <w:t>kroků k dosažení souladu</w:t>
      </w:r>
    </w:p>
    <w:p w:rsidR="004A2CE9" w:rsidRPr="00D97643" w:rsidRDefault="004A2CE9" w:rsidP="004A2CE9">
      <w:pPr>
        <w:pStyle w:val="Odstavecseseznamem"/>
        <w:spacing w:line="288" w:lineRule="auto"/>
        <w:ind w:left="0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Cílem této etapy je navrhnout konkrétní podobu chybějících procesů či změny současných a jejich zavedení pro praxe. Bude se jednat zejména o problematiku:</w:t>
      </w:r>
    </w:p>
    <w:p w:rsidR="004A2CE9" w:rsidRPr="00D97643" w:rsidRDefault="004A2CE9" w:rsidP="004A2CE9">
      <w:pPr>
        <w:shd w:val="clear" w:color="auto" w:fill="FFFFFF"/>
        <w:tabs>
          <w:tab w:val="left" w:pos="720"/>
        </w:tabs>
        <w:spacing w:line="384" w:lineRule="exact"/>
        <w:ind w:left="370"/>
        <w:rPr>
          <w:rFonts w:asciiTheme="minorHAnsi" w:hAnsiTheme="minorHAnsi" w:cs="Arial"/>
          <w:sz w:val="22"/>
          <w:szCs w:val="22"/>
        </w:rPr>
      </w:pPr>
      <w:r w:rsidRPr="00D97643">
        <w:rPr>
          <w:rFonts w:asciiTheme="minorHAnsi" w:hAnsiTheme="minorHAnsi" w:cs="Arial"/>
          <w:color w:val="000000"/>
          <w:spacing w:val="-17"/>
          <w:sz w:val="22"/>
          <w:szCs w:val="22"/>
        </w:rPr>
        <w:t>1)</w:t>
      </w:r>
      <w:r w:rsidRPr="00D97643">
        <w:rPr>
          <w:rFonts w:asciiTheme="minorHAnsi" w:hAnsiTheme="minorHAnsi" w:cs="Arial"/>
          <w:color w:val="000000"/>
          <w:sz w:val="22"/>
          <w:szCs w:val="22"/>
        </w:rPr>
        <w:tab/>
        <w:t>pověřence pro ochranu osobních údajů (DPO),</w:t>
      </w:r>
    </w:p>
    <w:p w:rsidR="004A2CE9" w:rsidRPr="00D97643" w:rsidRDefault="004A2CE9" w:rsidP="004A2CE9">
      <w:pPr>
        <w:pStyle w:val="Odstavecseseznamem"/>
        <w:numPr>
          <w:ilvl w:val="0"/>
          <w:numId w:val="13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návrh katalogu/manuálu činností DPO, návrh jeho práv a povinností,</w:t>
      </w:r>
    </w:p>
    <w:p w:rsidR="004A2CE9" w:rsidRPr="00D97643" w:rsidRDefault="004A2CE9" w:rsidP="004A2CE9">
      <w:pPr>
        <w:shd w:val="clear" w:color="auto" w:fill="FFFFFF"/>
        <w:tabs>
          <w:tab w:val="left" w:pos="720"/>
        </w:tabs>
        <w:spacing w:line="274" w:lineRule="exact"/>
        <w:ind w:left="370"/>
        <w:rPr>
          <w:rFonts w:asciiTheme="minorHAnsi" w:hAnsiTheme="minorHAnsi" w:cs="Arial"/>
          <w:sz w:val="22"/>
          <w:szCs w:val="22"/>
        </w:rPr>
      </w:pPr>
      <w:r w:rsidRPr="00D97643">
        <w:rPr>
          <w:rFonts w:asciiTheme="minorHAnsi" w:hAnsiTheme="minorHAnsi" w:cs="Arial"/>
          <w:color w:val="000000"/>
          <w:spacing w:val="-9"/>
          <w:sz w:val="22"/>
          <w:szCs w:val="22"/>
        </w:rPr>
        <w:t>2)</w:t>
      </w:r>
      <w:r w:rsidRPr="00D97643">
        <w:rPr>
          <w:rFonts w:asciiTheme="minorHAnsi" w:hAnsiTheme="minorHAnsi" w:cs="Arial"/>
          <w:color w:val="000000"/>
          <w:sz w:val="22"/>
          <w:szCs w:val="22"/>
        </w:rPr>
        <w:tab/>
        <w:t>procesů k hlášení narušení bezpečnosti osobních údajů s cílem vyhodnotit:</w:t>
      </w:r>
    </w:p>
    <w:p w:rsidR="004A2CE9" w:rsidRPr="00D97643" w:rsidRDefault="004A2CE9" w:rsidP="004A2CE9">
      <w:pPr>
        <w:pStyle w:val="Odstavecseseznamem"/>
        <w:numPr>
          <w:ilvl w:val="0"/>
          <w:numId w:val="14"/>
        </w:numPr>
        <w:spacing w:before="12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povahu incidentu,</w:t>
      </w:r>
    </w:p>
    <w:p w:rsidR="004A2CE9" w:rsidRPr="00D97643" w:rsidRDefault="004A2CE9" w:rsidP="004A2CE9">
      <w:pPr>
        <w:pStyle w:val="Odstavecseseznamem"/>
        <w:numPr>
          <w:ilvl w:val="0"/>
          <w:numId w:val="14"/>
        </w:numPr>
        <w:spacing w:before="120" w:after="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stupeň rizika pro dotčené subjekty údajů:</w:t>
      </w:r>
    </w:p>
    <w:p w:rsidR="004A2CE9" w:rsidRPr="00D97643" w:rsidRDefault="004A2CE9" w:rsidP="004A2CE9">
      <w:pPr>
        <w:rPr>
          <w:rFonts w:asciiTheme="minorHAnsi" w:hAnsiTheme="minorHAnsi" w:cs="Arial"/>
          <w:sz w:val="22"/>
          <w:szCs w:val="22"/>
        </w:rPr>
      </w:pPr>
    </w:p>
    <w:p w:rsidR="004A2CE9" w:rsidRPr="00D97643" w:rsidRDefault="004A2CE9" w:rsidP="004A2C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line="274" w:lineRule="exact"/>
        <w:ind w:left="1985"/>
        <w:rPr>
          <w:rFonts w:asciiTheme="minorHAnsi" w:hAnsiTheme="minorHAnsi" w:cs="Arial"/>
          <w:color w:val="000000"/>
          <w:sz w:val="22"/>
          <w:szCs w:val="22"/>
        </w:rPr>
      </w:pPr>
      <w:r w:rsidRPr="00D97643">
        <w:rPr>
          <w:rFonts w:asciiTheme="minorHAnsi" w:hAnsiTheme="minorHAnsi" w:cs="Arial"/>
          <w:color w:val="000000"/>
          <w:spacing w:val="-3"/>
          <w:sz w:val="22"/>
          <w:szCs w:val="22"/>
        </w:rPr>
        <w:t>bez rizika,</w:t>
      </w:r>
    </w:p>
    <w:p w:rsidR="004A2CE9" w:rsidRPr="00D97643" w:rsidRDefault="004A2CE9" w:rsidP="004A2C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line="274" w:lineRule="exact"/>
        <w:ind w:left="1985"/>
        <w:rPr>
          <w:rFonts w:asciiTheme="minorHAnsi" w:hAnsiTheme="minorHAnsi" w:cs="Arial"/>
          <w:color w:val="000000"/>
          <w:sz w:val="22"/>
          <w:szCs w:val="22"/>
        </w:rPr>
      </w:pPr>
      <w:r w:rsidRPr="00D97643">
        <w:rPr>
          <w:rFonts w:asciiTheme="minorHAnsi" w:hAnsiTheme="minorHAnsi" w:cs="Arial"/>
          <w:color w:val="000000"/>
          <w:spacing w:val="-2"/>
          <w:sz w:val="22"/>
          <w:szCs w:val="22"/>
        </w:rPr>
        <w:t>riziko,</w:t>
      </w:r>
    </w:p>
    <w:p w:rsidR="004A2CE9" w:rsidRPr="00D97643" w:rsidRDefault="004A2CE9" w:rsidP="004A2C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line="274" w:lineRule="exact"/>
        <w:ind w:left="1985"/>
        <w:rPr>
          <w:rFonts w:asciiTheme="minorHAnsi" w:hAnsiTheme="minorHAnsi" w:cs="Arial"/>
          <w:color w:val="000000"/>
          <w:sz w:val="22"/>
          <w:szCs w:val="22"/>
        </w:rPr>
      </w:pPr>
      <w:r w:rsidRPr="00D97643">
        <w:rPr>
          <w:rFonts w:asciiTheme="minorHAnsi" w:hAnsiTheme="minorHAnsi" w:cs="Arial"/>
          <w:color w:val="000000"/>
          <w:spacing w:val="-1"/>
          <w:sz w:val="22"/>
          <w:szCs w:val="22"/>
        </w:rPr>
        <w:t>vysoké riziko,</w:t>
      </w:r>
    </w:p>
    <w:p w:rsidR="004A2CE9" w:rsidRPr="00D97643" w:rsidRDefault="004A2CE9" w:rsidP="004A2CE9">
      <w:pPr>
        <w:pStyle w:val="Odstavecseseznamem"/>
        <w:numPr>
          <w:ilvl w:val="0"/>
          <w:numId w:val="14"/>
        </w:numPr>
        <w:spacing w:before="120" w:after="0" w:line="288" w:lineRule="auto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  <w:color w:val="000000"/>
          <w:spacing w:val="-1"/>
        </w:rPr>
        <w:t>n</w:t>
      </w:r>
      <w:r w:rsidRPr="00D97643">
        <w:rPr>
          <w:rFonts w:asciiTheme="minorHAnsi" w:eastAsia="Times New Roman" w:hAnsiTheme="minorHAnsi" w:cs="Arial"/>
          <w:color w:val="000000"/>
          <w:spacing w:val="-1"/>
        </w:rPr>
        <w:t>ávrh přijatých opatření,</w:t>
      </w:r>
    </w:p>
    <w:p w:rsidR="0094620E" w:rsidRPr="00D97643" w:rsidRDefault="0094620E" w:rsidP="0094620E">
      <w:pPr>
        <w:pStyle w:val="Odstavecseseznamem"/>
        <w:spacing w:before="120" w:after="0" w:line="288" w:lineRule="auto"/>
        <w:ind w:left="1440"/>
        <w:jc w:val="both"/>
        <w:rPr>
          <w:rFonts w:asciiTheme="minorHAnsi" w:hAnsiTheme="minorHAnsi" w:cs="Arial"/>
        </w:rPr>
      </w:pPr>
    </w:p>
    <w:p w:rsidR="007C0147" w:rsidRPr="00D97643" w:rsidRDefault="004A2CE9" w:rsidP="004A2CE9">
      <w:pPr>
        <w:pStyle w:val="Odstavecseseznamem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  <w:color w:val="000000"/>
        </w:rPr>
      </w:pPr>
      <w:r w:rsidRPr="00D97643">
        <w:rPr>
          <w:rFonts w:asciiTheme="minorHAnsi" w:hAnsiTheme="minorHAnsi" w:cs="Arial"/>
          <w:color w:val="000000"/>
        </w:rPr>
        <w:t>rozhodovacího procesu k</w:t>
      </w:r>
      <w:r w:rsidR="0041081D">
        <w:rPr>
          <w:rFonts w:asciiTheme="minorHAnsi" w:hAnsiTheme="minorHAnsi" w:cs="Arial"/>
          <w:color w:val="000000"/>
        </w:rPr>
        <w:t xml:space="preserve"> uplatnění práva subjektů údajů</w:t>
      </w:r>
    </w:p>
    <w:p w:rsidR="007C0147" w:rsidRPr="00D97643" w:rsidRDefault="007C0147" w:rsidP="007C0147">
      <w:pPr>
        <w:pStyle w:val="Odstavecseseznamem"/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  <w:color w:val="000000"/>
        </w:rPr>
      </w:pP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  <w:color w:val="000000"/>
        </w:rPr>
      </w:pPr>
      <w:r w:rsidRPr="00D97643">
        <w:rPr>
          <w:rFonts w:asciiTheme="minorHAnsi" w:hAnsiTheme="minorHAnsi" w:cs="Arial"/>
          <w:color w:val="000000"/>
        </w:rPr>
        <w:t xml:space="preserve">rozhodovacího procesu pro realizaci posouzení vlivu na ochranu osobních údajů, včetně  </w:t>
      </w:r>
      <w:r w:rsidR="00A30B78" w:rsidRPr="006B3727">
        <w:rPr>
          <w:rFonts w:asciiTheme="minorHAnsi" w:hAnsiTheme="minorHAnsi" w:cs="Arial"/>
          <w:color w:val="000000"/>
        </w:rPr>
        <w:t>provedení posouzení vlivu</w:t>
      </w:r>
      <w:r w:rsidRPr="00D97643">
        <w:rPr>
          <w:rFonts w:asciiTheme="minorHAnsi" w:hAnsiTheme="minorHAnsi" w:cs="Arial"/>
          <w:color w:val="000000"/>
        </w:rPr>
        <w:t>,</w:t>
      </w:r>
    </w:p>
    <w:p w:rsidR="007C0147" w:rsidRPr="00D97643" w:rsidRDefault="007C0147" w:rsidP="007C0147">
      <w:pPr>
        <w:pStyle w:val="Odstavecseseznamem"/>
        <w:rPr>
          <w:rFonts w:asciiTheme="minorHAnsi" w:hAnsiTheme="minorHAnsi" w:cs="Arial"/>
          <w:color w:val="000000"/>
        </w:rPr>
      </w:pP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  <w:color w:val="000000"/>
        </w:rPr>
      </w:pPr>
      <w:r w:rsidRPr="00D97643">
        <w:rPr>
          <w:rFonts w:asciiTheme="minorHAnsi" w:hAnsiTheme="minorHAnsi" w:cs="Arial"/>
          <w:color w:val="000000"/>
        </w:rPr>
        <w:t>metodiky a postupu pro realizaci ochrany „by design",</w:t>
      </w:r>
      <w:r w:rsidR="00CB4CB1">
        <w:rPr>
          <w:rFonts w:asciiTheme="minorHAnsi" w:hAnsiTheme="minorHAnsi" w:cs="Arial"/>
          <w:color w:val="000000"/>
        </w:rPr>
        <w:t xml:space="preserve"> včetně dokumentů a vnitřních směrnic</w:t>
      </w:r>
    </w:p>
    <w:p w:rsidR="007C0147" w:rsidRPr="00D97643" w:rsidRDefault="007C0147" w:rsidP="007C0147">
      <w:pPr>
        <w:pStyle w:val="Odstavecseseznamem"/>
        <w:rPr>
          <w:rFonts w:asciiTheme="minorHAnsi" w:hAnsiTheme="minorHAnsi" w:cs="Arial"/>
          <w:color w:val="000000"/>
        </w:rPr>
      </w:pP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  <w:color w:val="000000"/>
        </w:rPr>
      </w:pPr>
      <w:r w:rsidRPr="00D97643">
        <w:rPr>
          <w:rFonts w:asciiTheme="minorHAnsi" w:hAnsiTheme="minorHAnsi" w:cs="Arial"/>
          <w:color w:val="000000"/>
        </w:rPr>
        <w:t>metodiky a postupu pro realizaci ochrany „by default",</w:t>
      </w:r>
    </w:p>
    <w:p w:rsidR="007C0147" w:rsidRPr="00D97643" w:rsidRDefault="007C0147" w:rsidP="007C0147">
      <w:pPr>
        <w:pStyle w:val="Odstavecseseznamem"/>
        <w:rPr>
          <w:rFonts w:asciiTheme="minorHAnsi" w:hAnsiTheme="minorHAnsi" w:cs="Arial"/>
          <w:color w:val="000000"/>
        </w:rPr>
      </w:pPr>
    </w:p>
    <w:p w:rsidR="004A2CE9" w:rsidRPr="00D97643" w:rsidRDefault="004A2CE9" w:rsidP="004A2CE9">
      <w:pPr>
        <w:pStyle w:val="Odstavecseseznamem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4" w:lineRule="exact"/>
        <w:jc w:val="both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  <w:color w:val="000000"/>
        </w:rPr>
        <w:t>procesů k zajištění pravidelného testování a vyhodnocování účinnosti přijatých technických a organizačních opatření.</w:t>
      </w:r>
    </w:p>
    <w:p w:rsidR="00AC6E55" w:rsidRPr="00D97643" w:rsidRDefault="00AC6E55" w:rsidP="005E0333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="Arial"/>
          <w:lang w:val="cs-CZ"/>
        </w:rPr>
      </w:pPr>
    </w:p>
    <w:sectPr w:rsidR="00AC6E55" w:rsidRPr="00D97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4F" w:rsidRDefault="00B1714F" w:rsidP="00EE0B1C">
      <w:r>
        <w:separator/>
      </w:r>
    </w:p>
  </w:endnote>
  <w:endnote w:type="continuationSeparator" w:id="0">
    <w:p w:rsidR="00B1714F" w:rsidRDefault="00B1714F" w:rsidP="00E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4F" w:rsidRDefault="00B1714F" w:rsidP="00EE0B1C">
      <w:r>
        <w:separator/>
      </w:r>
    </w:p>
  </w:footnote>
  <w:footnote w:type="continuationSeparator" w:id="0">
    <w:p w:rsidR="00B1714F" w:rsidRDefault="00B1714F" w:rsidP="00EE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1C" w:rsidRDefault="00EE0B1C">
    <w:pPr>
      <w:pStyle w:val="Zhlav"/>
    </w:pPr>
    <w:r w:rsidRPr="00EE0B1C">
      <w:t>P17V00000067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982"/>
    <w:multiLevelType w:val="hybridMultilevel"/>
    <w:tmpl w:val="A5C89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57D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D4FA0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6489"/>
    <w:multiLevelType w:val="hybridMultilevel"/>
    <w:tmpl w:val="345AA6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52B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019F2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F7DC6"/>
    <w:multiLevelType w:val="multilevel"/>
    <w:tmpl w:val="3AA891E2"/>
    <w:lvl w:ilvl="0">
      <w:start w:val="1"/>
      <w:numFmt w:val="decimal"/>
      <w:pStyle w:val="Nadpis1"/>
      <w:lvlText w:val="%1"/>
      <w:lvlJc w:val="left"/>
      <w:pPr>
        <w:ind w:left="1991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4962D4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67974"/>
    <w:multiLevelType w:val="hybridMultilevel"/>
    <w:tmpl w:val="890E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50CD"/>
    <w:multiLevelType w:val="hybridMultilevel"/>
    <w:tmpl w:val="FD80DEDE"/>
    <w:lvl w:ilvl="0" w:tplc="0405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0" w15:restartNumberingAfterBreak="0">
    <w:nsid w:val="36092A05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B7238"/>
    <w:multiLevelType w:val="singleLevel"/>
    <w:tmpl w:val="1812C4E0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3B846C42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736379"/>
    <w:multiLevelType w:val="hybridMultilevel"/>
    <w:tmpl w:val="7B32A4B8"/>
    <w:lvl w:ilvl="0" w:tplc="A7EC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D97"/>
    <w:multiLevelType w:val="hybridMultilevel"/>
    <w:tmpl w:val="F274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92D"/>
    <w:multiLevelType w:val="hybridMultilevel"/>
    <w:tmpl w:val="EBC68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3895"/>
    <w:multiLevelType w:val="hybridMultilevel"/>
    <w:tmpl w:val="EBC68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5D0F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401D8"/>
    <w:multiLevelType w:val="hybridMultilevel"/>
    <w:tmpl w:val="F6A6E4FC"/>
    <w:lvl w:ilvl="0" w:tplc="8BA829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2DDF"/>
    <w:multiLevelType w:val="hybridMultilevel"/>
    <w:tmpl w:val="9DBCB51C"/>
    <w:lvl w:ilvl="0" w:tplc="437C3DBA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923E2"/>
    <w:multiLevelType w:val="multilevel"/>
    <w:tmpl w:val="7480D1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17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11"/>
    <w:lvlOverride w:ilvl="0">
      <w:lvl w:ilvl="0">
        <w:start w:val="3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9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3"/>
    <w:rsid w:val="000D245F"/>
    <w:rsid w:val="001675AE"/>
    <w:rsid w:val="002C7B07"/>
    <w:rsid w:val="002D3C8C"/>
    <w:rsid w:val="0034749D"/>
    <w:rsid w:val="003C0D78"/>
    <w:rsid w:val="0041081D"/>
    <w:rsid w:val="004A2CE9"/>
    <w:rsid w:val="00514E1C"/>
    <w:rsid w:val="005B323A"/>
    <w:rsid w:val="005E0333"/>
    <w:rsid w:val="005E7763"/>
    <w:rsid w:val="005F3F3B"/>
    <w:rsid w:val="00616484"/>
    <w:rsid w:val="00634FA2"/>
    <w:rsid w:val="00674BFE"/>
    <w:rsid w:val="006A6CD3"/>
    <w:rsid w:val="007C0147"/>
    <w:rsid w:val="0081536A"/>
    <w:rsid w:val="0094620E"/>
    <w:rsid w:val="00951F8F"/>
    <w:rsid w:val="00972C50"/>
    <w:rsid w:val="009A2B84"/>
    <w:rsid w:val="00A017B7"/>
    <w:rsid w:val="00A1680D"/>
    <w:rsid w:val="00A30B78"/>
    <w:rsid w:val="00AC6E55"/>
    <w:rsid w:val="00B13513"/>
    <w:rsid w:val="00B1714F"/>
    <w:rsid w:val="00B74B89"/>
    <w:rsid w:val="00C12F01"/>
    <w:rsid w:val="00CB4CB1"/>
    <w:rsid w:val="00D97643"/>
    <w:rsid w:val="00EA4E51"/>
    <w:rsid w:val="00E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7C8"/>
  <w15:docId w15:val="{55314A92-A6A9-42A2-AC06-84A8E8F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76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4A2CE9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A2CE9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A2CE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A2C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A2C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A2C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A2CE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A2CE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4A2CE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4A2CE9"/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4A2CE9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4A2CE9"/>
    <w:rPr>
      <w:rFonts w:eastAsia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4A2CE9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4A2CE9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4A2CE9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4A2CE9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A2CE9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A2CE9"/>
    <w:rPr>
      <w:rFonts w:ascii="Calibri Light" w:eastAsia="Times New Roman" w:hAnsi="Calibri Light"/>
      <w:sz w:val="22"/>
      <w:szCs w:val="22"/>
      <w:lang w:val="x-none" w:eastAsia="x-none"/>
    </w:rPr>
  </w:style>
  <w:style w:type="character" w:styleId="Hypertextovodkaz">
    <w:name w:val="Hyperlink"/>
    <w:rsid w:val="004A2CE9"/>
    <w:rPr>
      <w:color w:val="0000FF"/>
      <w:u w:val="single"/>
    </w:rPr>
  </w:style>
  <w:style w:type="paragraph" w:styleId="Odstavecseseznamem">
    <w:name w:val="List Paragraph"/>
    <w:aliases w:val="Conclusion de partie,Odsazení 1"/>
    <w:basedOn w:val="Normln"/>
    <w:link w:val="OdstavecseseznamemChar"/>
    <w:uiPriority w:val="34"/>
    <w:qFormat/>
    <w:rsid w:val="004A2CE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Odsazení 1 Char"/>
    <w:link w:val="Odstavecseseznamem"/>
    <w:uiPriority w:val="34"/>
    <w:rsid w:val="004A2CE9"/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E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B1C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B1C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B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B78"/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B78"/>
    <w:rPr>
      <w:rFonts w:ascii="Times New Roman" w:eastAsia="Times New Roman" w:hAnsi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praha8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1223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(P8)</dc:creator>
  <cp:keywords/>
  <dc:description/>
  <cp:lastModifiedBy>Kolář Jan (P8)</cp:lastModifiedBy>
  <cp:revision>5</cp:revision>
  <cp:lastPrinted>2017-08-09T11:25:00Z</cp:lastPrinted>
  <dcterms:created xsi:type="dcterms:W3CDTF">2017-08-01T09:01:00Z</dcterms:created>
  <dcterms:modified xsi:type="dcterms:W3CDTF">2017-08-09T11:26:00Z</dcterms:modified>
</cp:coreProperties>
</file>